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D96" w:rsidRDefault="00F62078">
      <w:pPr>
        <w:jc w:val="center"/>
        <w:rPr>
          <w:rFonts w:ascii="微软雅黑" w:eastAsia="微软雅黑" w:hAnsi="微软雅黑" w:cs="Times New Roman"/>
          <w:b/>
          <w:color w:val="CC9900"/>
          <w:sz w:val="44"/>
        </w:rPr>
      </w:pPr>
      <w:bookmarkStart w:id="0" w:name="_Hlk507265297"/>
      <w:bookmarkEnd w:id="0"/>
      <w:r>
        <w:rPr>
          <w:b/>
          <w:noProof/>
        </w:rPr>
        <w:drawing>
          <wp:inline distT="0" distB="0" distL="114300" distR="114300">
            <wp:extent cx="2947035" cy="851535"/>
            <wp:effectExtent l="0" t="0" r="12065" b="12065"/>
            <wp:docPr id="4" name="图片 4" descr="微信图片_2018022517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225173820"/>
                    <pic:cNvPicPr>
                      <a:picLocks noChangeAspect="1"/>
                    </pic:cNvPicPr>
                  </pic:nvPicPr>
                  <pic:blipFill>
                    <a:blip r:embed="rId8"/>
                    <a:stretch>
                      <a:fillRect/>
                    </a:stretch>
                  </pic:blipFill>
                  <pic:spPr>
                    <a:xfrm>
                      <a:off x="0" y="0"/>
                      <a:ext cx="2947035" cy="851535"/>
                    </a:xfrm>
                    <a:prstGeom prst="rect">
                      <a:avLst/>
                    </a:prstGeom>
                  </pic:spPr>
                </pic:pic>
              </a:graphicData>
            </a:graphic>
          </wp:inline>
        </w:drawing>
      </w:r>
    </w:p>
    <w:p w:rsidR="00103D96" w:rsidRDefault="00F62078">
      <w:pPr>
        <w:jc w:val="center"/>
      </w:pPr>
      <w:r>
        <w:rPr>
          <w:b/>
        </w:rPr>
        <w:t xml:space="preserve">                                </w:t>
      </w:r>
      <w:r>
        <w:rPr>
          <w:rFonts w:hint="eastAsia"/>
        </w:rPr>
        <w:t>中国首个针对企业家的金融</w:t>
      </w:r>
      <w:r>
        <w:rPr>
          <w:rFonts w:hint="eastAsia"/>
        </w:rPr>
        <w:t>E</w:t>
      </w:r>
      <w:r>
        <w:t>MBA</w:t>
      </w:r>
      <w:r>
        <w:t>高端培育项目</w:t>
      </w:r>
    </w:p>
    <w:p w:rsidR="00103D96" w:rsidRDefault="00103D96">
      <w:pPr>
        <w:rPr>
          <w:rFonts w:ascii="微软雅黑" w:eastAsia="微软雅黑" w:hAnsi="微软雅黑" w:cs="Times New Roman"/>
          <w:b/>
          <w:color w:val="CC9900"/>
          <w:sz w:val="28"/>
        </w:rPr>
      </w:pPr>
    </w:p>
    <w:p w:rsidR="00103D96" w:rsidRDefault="00F62078">
      <w:pPr>
        <w:rPr>
          <w:rFonts w:ascii="微软雅黑" w:eastAsia="微软雅黑" w:hAnsi="微软雅黑" w:cs="Times New Roman"/>
          <w:b/>
        </w:rPr>
      </w:pPr>
      <w:r>
        <w:rPr>
          <w:rFonts w:ascii="微软雅黑" w:eastAsia="微软雅黑" w:hAnsi="微软雅黑" w:cs="Times New Roman" w:hint="eastAsia"/>
          <w:b/>
          <w:color w:val="CC9900"/>
          <w:sz w:val="28"/>
        </w:rPr>
        <w:t>【项目背景】</w:t>
      </w:r>
      <w:r>
        <w:rPr>
          <w:rFonts w:ascii="微软雅黑" w:eastAsia="微软雅黑" w:hAnsi="微软雅黑" w:cs="Times New Roman" w:hint="eastAsia"/>
          <w:b/>
        </w:rPr>
        <w:t>仅限企业董事长独有的学习空间！</w:t>
      </w:r>
    </w:p>
    <w:p w:rsidR="00103D96" w:rsidRDefault="00F62078">
      <w:pPr>
        <w:ind w:firstLineChars="200" w:firstLine="480"/>
        <w:rPr>
          <w:rFonts w:ascii="楷体" w:eastAsia="楷体" w:hAnsi="楷体" w:cs="Times New Roman"/>
        </w:rPr>
      </w:pPr>
      <w:r>
        <w:rPr>
          <w:rFonts w:ascii="楷体" w:eastAsia="楷体" w:hAnsi="楷体" w:cs="Times New Roman" w:hint="eastAsia"/>
        </w:rPr>
        <w:t>北京大学金融</w:t>
      </w:r>
      <w:proofErr w:type="gramStart"/>
      <w:r>
        <w:rPr>
          <w:rFonts w:ascii="楷体" w:eastAsia="楷体" w:hAnsi="楷体" w:cs="Times New Roman" w:hint="eastAsia"/>
        </w:rPr>
        <w:t>类核心</w:t>
      </w:r>
      <w:proofErr w:type="gramEnd"/>
      <w:r>
        <w:rPr>
          <w:rFonts w:ascii="楷体" w:eastAsia="楷体" w:hAnsi="楷体" w:cs="Times New Roman" w:hint="eastAsia"/>
        </w:rPr>
        <w:t>课程成立至今已经历了数万名企业家学习验证，数百名专家、学者、教授、精英千锤百炼、深度打造，已经形成企业家研修体系的特殊价值。</w:t>
      </w:r>
    </w:p>
    <w:p w:rsidR="00103D96" w:rsidRDefault="00F62078">
      <w:pPr>
        <w:ind w:firstLineChars="200" w:firstLine="480"/>
        <w:rPr>
          <w:rFonts w:ascii="楷体" w:eastAsia="楷体" w:hAnsi="楷体" w:cs="Times New Roman"/>
        </w:rPr>
      </w:pPr>
      <w:proofErr w:type="gramStart"/>
      <w:r>
        <w:rPr>
          <w:rFonts w:ascii="楷体" w:eastAsia="楷体" w:hAnsi="楷体" w:cs="Times New Roman" w:hint="eastAsia"/>
        </w:rPr>
        <w:t>北清智库</w:t>
      </w:r>
      <w:proofErr w:type="gramEnd"/>
      <w:r>
        <w:rPr>
          <w:rFonts w:ascii="楷体" w:eastAsia="楷体" w:hAnsi="楷体" w:cs="Times New Roman" w:hint="eastAsia"/>
        </w:rPr>
        <w:t>高端金融</w:t>
      </w:r>
      <w:r>
        <w:rPr>
          <w:rFonts w:ascii="楷体" w:eastAsia="楷体" w:hAnsi="楷体" w:cs="Times New Roman" w:hint="eastAsia"/>
        </w:rPr>
        <w:t>EMBA</w:t>
      </w:r>
      <w:r>
        <w:rPr>
          <w:rFonts w:ascii="楷体" w:eastAsia="楷体" w:hAnsi="楷体" w:cs="Times New Roman" w:hint="eastAsia"/>
        </w:rPr>
        <w:t>课程汇集北京大学</w:t>
      </w:r>
      <w:r>
        <w:rPr>
          <w:rFonts w:ascii="楷体" w:eastAsia="楷体" w:hAnsi="楷体" w:cs="Times New Roman" w:hint="eastAsia"/>
        </w:rPr>
        <w:t>20</w:t>
      </w:r>
      <w:r>
        <w:rPr>
          <w:rFonts w:ascii="楷体" w:eastAsia="楷体" w:hAnsi="楷体" w:cs="Times New Roman" w:hint="eastAsia"/>
        </w:rPr>
        <w:t>年企业家金融教育系统的成就与国际金融创新力量，由北大著名经济学家研发建立课程体系架构，合力国内外金融界专家、学者、名企名人，全新打造中国首个仅针对企业家的国际化深度金融学习项目。</w:t>
      </w:r>
    </w:p>
    <w:p w:rsidR="00103D96" w:rsidRDefault="00F62078">
      <w:pPr>
        <w:ind w:firstLineChars="200" w:firstLine="480"/>
        <w:rPr>
          <w:rFonts w:ascii="微软雅黑" w:eastAsia="微软雅黑" w:hAnsi="微软雅黑" w:cs="Times New Roman"/>
          <w:b/>
          <w:color w:val="CC9900"/>
        </w:rPr>
      </w:pPr>
      <w:r>
        <w:rPr>
          <w:rFonts w:ascii="楷体" w:eastAsia="楷体" w:hAnsi="楷体" w:cs="Times New Roman" w:hint="eastAsia"/>
        </w:rPr>
        <w:t>课程内容覆盖资本市场的主要领域和各类工具，独创</w:t>
      </w:r>
      <w:r>
        <w:rPr>
          <w:rFonts w:ascii="楷体" w:eastAsia="楷体" w:hAnsi="楷体" w:cs="Times New Roman" w:hint="eastAsia"/>
        </w:rPr>
        <w:t>13</w:t>
      </w:r>
      <w:r>
        <w:rPr>
          <w:rFonts w:ascii="楷体" w:eastAsia="楷体" w:hAnsi="楷体" w:cs="Times New Roman" w:hint="eastAsia"/>
        </w:rPr>
        <w:t>大模块</w:t>
      </w:r>
      <w:r>
        <w:rPr>
          <w:rFonts w:ascii="楷体" w:eastAsia="楷体" w:hAnsi="楷体" w:cs="Times New Roman" w:hint="eastAsia"/>
        </w:rPr>
        <w:t>40</w:t>
      </w:r>
      <w:r>
        <w:rPr>
          <w:rFonts w:ascii="楷体" w:eastAsia="楷体" w:hAnsi="楷体" w:cs="Times New Roman" w:hint="eastAsia"/>
        </w:rPr>
        <w:t>个精选案例课程体系，总结精炼交易的基本原则，升华宏观的资本战略思维，结合科学新颖的课程形式培养真正具备金融研究生系统性知识水平的杰出企业家。从此与金融大师共同开启资本高端专业领域之旅！</w:t>
      </w:r>
    </w:p>
    <w:p w:rsidR="00103D96" w:rsidRDefault="00103D96">
      <w:pPr>
        <w:rPr>
          <w:rFonts w:ascii="微软雅黑" w:eastAsia="微软雅黑" w:hAnsi="微软雅黑" w:cs="Times New Roman"/>
          <w:b/>
          <w:color w:val="CC9900"/>
          <w:sz w:val="28"/>
        </w:rPr>
      </w:pPr>
    </w:p>
    <w:p w:rsidR="00103D96" w:rsidRDefault="00F62078">
      <w:pPr>
        <w:rPr>
          <w:rFonts w:ascii="Calibri" w:eastAsia="楷体" w:hAnsi="Calibri" w:cs="Times New Roman"/>
          <w:b/>
          <w:sz w:val="28"/>
        </w:rPr>
      </w:pPr>
      <w:r>
        <w:rPr>
          <w:rFonts w:ascii="微软雅黑" w:eastAsia="微软雅黑" w:hAnsi="微软雅黑" w:cs="Times New Roman" w:hint="eastAsia"/>
          <w:b/>
          <w:color w:val="CC9900"/>
          <w:sz w:val="28"/>
        </w:rPr>
        <w:t>【师资介绍】</w:t>
      </w:r>
    </w:p>
    <w:p w:rsidR="00103D96" w:rsidRDefault="00F62078">
      <w:pPr>
        <w:rPr>
          <w:rFonts w:ascii="Calibri" w:eastAsia="楷体" w:hAnsi="Calibri" w:cs="Times New Roman"/>
          <w:b/>
          <w:sz w:val="28"/>
        </w:rPr>
      </w:pPr>
      <w:r>
        <w:rPr>
          <w:rFonts w:ascii="Calibri" w:eastAsia="等线" w:hAnsi="Calibri" w:cs="Times New Roman"/>
          <w:b/>
          <w:noProof/>
        </w:rPr>
        <w:drawing>
          <wp:anchor distT="0" distB="0" distL="114300" distR="114300" simplePos="0" relativeHeight="251665408" behindDoc="0" locked="0" layoutInCell="1" allowOverlap="1">
            <wp:simplePos x="0" y="0"/>
            <wp:positionH relativeFrom="margin">
              <wp:posOffset>3275330</wp:posOffset>
            </wp:positionH>
            <wp:positionV relativeFrom="paragraph">
              <wp:posOffset>17780</wp:posOffset>
            </wp:positionV>
            <wp:extent cx="737235" cy="904240"/>
            <wp:effectExtent l="0" t="0" r="12065" b="1016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rcRect l="12784" t="7075" r="14752" b="3129"/>
                    <a:stretch>
                      <a:fillRect/>
                    </a:stretch>
                  </pic:blipFill>
                  <pic:spPr>
                    <a:xfrm>
                      <a:off x="0" y="0"/>
                      <a:ext cx="737235" cy="904240"/>
                    </a:xfrm>
                    <a:prstGeom prst="ellipse">
                      <a:avLst/>
                    </a:prstGeom>
                    <a:ln>
                      <a:noFill/>
                    </a:ln>
                  </pic:spPr>
                </pic:pic>
              </a:graphicData>
            </a:graphic>
          </wp:anchor>
        </w:drawing>
      </w:r>
      <w:r>
        <w:rPr>
          <w:rFonts w:ascii="Helvetica" w:eastAsia="等线" w:hAnsi="Helvetica" w:cs="Helvetica"/>
          <w:noProof/>
          <w:kern w:val="0"/>
        </w:rPr>
        <w:drawing>
          <wp:anchor distT="0" distB="0" distL="114300" distR="114300" simplePos="0" relativeHeight="251659264" behindDoc="0" locked="0" layoutInCell="1" allowOverlap="1">
            <wp:simplePos x="0" y="0"/>
            <wp:positionH relativeFrom="margin">
              <wp:posOffset>-62865</wp:posOffset>
            </wp:positionH>
            <wp:positionV relativeFrom="paragraph">
              <wp:posOffset>8255</wp:posOffset>
            </wp:positionV>
            <wp:extent cx="713740" cy="919480"/>
            <wp:effectExtent l="0" t="0" r="10160" b="762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l="11174" r="5589"/>
                    <a:stretch>
                      <a:fillRect/>
                    </a:stretch>
                  </pic:blipFill>
                  <pic:spPr>
                    <a:xfrm>
                      <a:off x="0" y="0"/>
                      <a:ext cx="713740" cy="919480"/>
                    </a:xfrm>
                    <a:prstGeom prst="ellipse">
                      <a:avLst/>
                    </a:prstGeom>
                    <a:noFill/>
                    <a:ln>
                      <a:noFill/>
                    </a:ln>
                  </pic:spPr>
                </pic:pic>
              </a:graphicData>
            </a:graphic>
          </wp:anchor>
        </w:drawing>
      </w:r>
      <w:r>
        <w:rPr>
          <w:rFonts w:ascii="Calibri" w:eastAsia="楷体" w:hAnsi="Calibri" w:cs="Times New Roman"/>
          <w:b/>
          <w:noProof/>
          <w:sz w:val="28"/>
        </w:rPr>
        <mc:AlternateContent>
          <mc:Choice Requires="wps">
            <w:drawing>
              <wp:anchor distT="45720" distB="45720" distL="114300" distR="114300" simplePos="0" relativeHeight="251680768" behindDoc="0" locked="0" layoutInCell="1" allowOverlap="1">
                <wp:simplePos x="0" y="0"/>
                <wp:positionH relativeFrom="column">
                  <wp:posOffset>4107180</wp:posOffset>
                </wp:positionH>
                <wp:positionV relativeFrom="paragraph">
                  <wp:posOffset>1270</wp:posOffset>
                </wp:positionV>
                <wp:extent cx="2360930" cy="1404620"/>
                <wp:effectExtent l="0" t="0" r="5080" b="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103D96" w:rsidRDefault="00F62078">
                            <w:pPr>
                              <w:rPr>
                                <w:rFonts w:ascii="楷体" w:eastAsia="楷体" w:hAnsi="楷体"/>
                                <w:b/>
                                <w:sz w:val="28"/>
                                <w:szCs w:val="28"/>
                              </w:rPr>
                            </w:pPr>
                            <w:r>
                              <w:rPr>
                                <w:rFonts w:ascii="楷体" w:eastAsia="楷体" w:hAnsi="楷体" w:hint="eastAsia"/>
                                <w:b/>
                                <w:sz w:val="28"/>
                                <w:szCs w:val="28"/>
                              </w:rPr>
                              <w:t>张伟</w:t>
                            </w:r>
                            <w:r>
                              <w:rPr>
                                <w:rFonts w:ascii="楷体" w:eastAsia="楷体" w:hAnsi="楷体" w:hint="eastAsia"/>
                                <w:b/>
                                <w:sz w:val="28"/>
                                <w:szCs w:val="28"/>
                              </w:rPr>
                              <w:t xml:space="preserve"> </w:t>
                            </w:r>
                            <w:r>
                              <w:rPr>
                                <w:rFonts w:ascii="楷体" w:eastAsia="楷体" w:hAnsi="楷体" w:hint="eastAsia"/>
                                <w:b/>
                                <w:sz w:val="28"/>
                                <w:szCs w:val="28"/>
                              </w:rPr>
                              <w:t>博士</w:t>
                            </w:r>
                            <w:r>
                              <w:rPr>
                                <w:rFonts w:ascii="楷体" w:eastAsia="楷体" w:hAnsi="楷体"/>
                                <w:b/>
                                <w:sz w:val="28"/>
                                <w:szCs w:val="28"/>
                              </w:rPr>
                              <w:t xml:space="preserve"> </w:t>
                            </w:r>
                          </w:p>
                          <w:p w:rsidR="00103D96" w:rsidRDefault="00F62078">
                            <w:pPr>
                              <w:rPr>
                                <w:rFonts w:ascii="楷体" w:eastAsia="楷体" w:hAnsi="楷体"/>
                                <w:sz w:val="18"/>
                                <w:szCs w:val="18"/>
                              </w:rPr>
                            </w:pPr>
                            <w:r>
                              <w:rPr>
                                <w:rFonts w:ascii="楷体" w:eastAsia="楷体" w:hAnsi="楷体" w:hint="eastAsia"/>
                                <w:sz w:val="18"/>
                                <w:szCs w:val="18"/>
                              </w:rPr>
                              <w:t>北京大学金融学博士</w:t>
                            </w:r>
                          </w:p>
                          <w:p w:rsidR="00103D96" w:rsidRDefault="00F62078">
                            <w:pPr>
                              <w:rPr>
                                <w:rFonts w:ascii="楷体" w:eastAsia="楷体" w:hAnsi="楷体"/>
                                <w:sz w:val="18"/>
                                <w:szCs w:val="18"/>
                              </w:rPr>
                            </w:pPr>
                            <w:r>
                              <w:rPr>
                                <w:rFonts w:ascii="楷体" w:eastAsia="楷体" w:hAnsi="楷体" w:hint="eastAsia"/>
                                <w:sz w:val="18"/>
                                <w:szCs w:val="18"/>
                              </w:rPr>
                              <w:t>北大金融与产业发展研究中心研究员</w:t>
                            </w:r>
                          </w:p>
                          <w:p w:rsidR="00103D96" w:rsidRDefault="00103D96">
                            <w:pPr>
                              <w:rPr>
                                <w:rFonts w:ascii="楷体" w:eastAsia="楷体" w:hAnsi="楷体"/>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323.4pt;margin-top:0.1pt;height:110.6pt;width:185.9pt;mso-wrap-distance-bottom:3.6pt;mso-wrap-distance-left:9pt;mso-wrap-distance-right:9pt;mso-wrap-distance-top:3.6pt;z-index:251680768;mso-width-relative:margin;mso-height-relative:margin;mso-width-percent:400;mso-height-percent:200;" fillcolor="#FFFFFF" filled="t" stroked="f" coordsize="21600,21600" o:gfxdata="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aMMO/XAAAA&#10;CQEAAA8AAAAAAAAAAQAgAAAAIgAAAGRycy9kb3ducmV2LnhtbFBLAQIUABQAAAAIAIdO4kCupsL7&#10;HgIAAAUEAAAOAAAAAAAAAAEAIAAAACYBAABkcnMvZTJvRG9jLnhtbFBLBQYAAAAABgAGAFkBAAC2&#10;BQAAAAA=&#10;">
                <v:fill on="t" focussize="0,0"/>
                <v:stroke on="f" miterlimit="8" joinstyle="miter"/>
                <v:imagedata o:title=""/>
                <o:lock v:ext="edit" aspectratio="f"/>
                <v:textbox style="mso-fit-shape-to-text:t;">
                  <w:txbxContent>
                    <w:p>
                      <w:pPr>
                        <w:rPr>
                          <w:rFonts w:ascii="楷体" w:hAnsi="楷体" w:eastAsia="楷体"/>
                          <w:b/>
                          <w:sz w:val="28"/>
                          <w:szCs w:val="28"/>
                        </w:rPr>
                      </w:pPr>
                      <w:r>
                        <w:rPr>
                          <w:rFonts w:hint="eastAsia" w:ascii="楷体" w:hAnsi="楷体" w:eastAsia="楷体"/>
                          <w:b/>
                          <w:sz w:val="28"/>
                          <w:szCs w:val="28"/>
                        </w:rPr>
                        <w:t>张伟 博士</w:t>
                      </w:r>
                      <w:r>
                        <w:rPr>
                          <w:rFonts w:ascii="楷体" w:hAnsi="楷体" w:eastAsia="楷体"/>
                          <w:b/>
                          <w:sz w:val="28"/>
                          <w:szCs w:val="28"/>
                        </w:rPr>
                        <w:t xml:space="preserve"> </w:t>
                      </w:r>
                    </w:p>
                    <w:p>
                      <w:pPr>
                        <w:rPr>
                          <w:rFonts w:ascii="楷体" w:hAnsi="楷体" w:eastAsia="楷体"/>
                          <w:sz w:val="18"/>
                          <w:szCs w:val="18"/>
                        </w:rPr>
                      </w:pPr>
                      <w:r>
                        <w:rPr>
                          <w:rFonts w:hint="eastAsia" w:ascii="楷体" w:hAnsi="楷体" w:eastAsia="楷体"/>
                          <w:sz w:val="18"/>
                          <w:szCs w:val="18"/>
                        </w:rPr>
                        <w:t>北京大学金融学博士</w:t>
                      </w:r>
                    </w:p>
                    <w:p>
                      <w:pPr>
                        <w:rPr>
                          <w:rFonts w:ascii="楷体" w:hAnsi="楷体" w:eastAsia="楷体"/>
                          <w:sz w:val="18"/>
                          <w:szCs w:val="18"/>
                        </w:rPr>
                      </w:pPr>
                      <w:r>
                        <w:rPr>
                          <w:rFonts w:hint="eastAsia" w:ascii="楷体" w:hAnsi="楷体" w:eastAsia="楷体"/>
                          <w:sz w:val="18"/>
                          <w:szCs w:val="18"/>
                        </w:rPr>
                        <w:t>北大金融与产业发展研究中心研究员</w:t>
                      </w:r>
                    </w:p>
                    <w:p>
                      <w:pPr>
                        <w:rPr>
                          <w:rFonts w:ascii="楷体" w:hAnsi="楷体" w:eastAsia="楷体"/>
                          <w:sz w:val="18"/>
                          <w:szCs w:val="18"/>
                        </w:rPr>
                      </w:pPr>
                    </w:p>
                  </w:txbxContent>
                </v:textbox>
                <w10:wrap type="square"/>
              </v:shape>
            </w:pict>
          </mc:Fallback>
        </mc:AlternateContent>
      </w:r>
      <w:r>
        <w:rPr>
          <w:rFonts w:ascii="Calibri" w:eastAsia="楷体" w:hAnsi="Calibri" w:cs="Times New Roman" w:hint="eastAsia"/>
          <w:b/>
          <w:sz w:val="28"/>
        </w:rPr>
        <w:t>何小锋</w:t>
      </w:r>
      <w:r>
        <w:rPr>
          <w:rFonts w:ascii="Calibri" w:eastAsia="楷体" w:hAnsi="Calibri" w:cs="Times New Roman" w:hint="eastAsia"/>
          <w:b/>
          <w:sz w:val="28"/>
        </w:rPr>
        <w:t xml:space="preserve"> </w:t>
      </w:r>
      <w:r>
        <w:rPr>
          <w:rFonts w:ascii="Calibri" w:eastAsia="楷体" w:hAnsi="Calibri" w:cs="Times New Roman" w:hint="eastAsia"/>
          <w:b/>
          <w:sz w:val="28"/>
        </w:rPr>
        <w:t>教授</w:t>
      </w:r>
      <w:r>
        <w:rPr>
          <w:rFonts w:ascii="微软雅黑" w:eastAsia="微软雅黑" w:hAnsi="微软雅黑" w:cs="Times New Roman" w:hint="eastAsia"/>
          <w:b/>
          <w:color w:val="CC9900"/>
          <w:sz w:val="28"/>
        </w:rPr>
        <w:t>【</w:t>
      </w:r>
      <w:r>
        <w:rPr>
          <w:rFonts w:ascii="微软雅黑" w:eastAsia="微软雅黑" w:hAnsi="微软雅黑" w:cs="Times New Roman" w:hint="eastAsia"/>
          <w:b/>
          <w:color w:val="CC9900"/>
          <w:sz w:val="28"/>
        </w:rPr>
        <w:t>首席导师</w:t>
      </w:r>
      <w:r>
        <w:rPr>
          <w:rFonts w:ascii="微软雅黑" w:eastAsia="微软雅黑" w:hAnsi="微软雅黑" w:cs="Times New Roman" w:hint="eastAsia"/>
          <w:b/>
          <w:color w:val="CC9900"/>
          <w:sz w:val="28"/>
        </w:rPr>
        <w:t>】</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北京大学经济学院金融学系主任</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博士生导师</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北京大学经济学院顾问委员会主席</w:t>
      </w:r>
    </w:p>
    <w:p w:rsidR="00103D96" w:rsidRDefault="00103D96">
      <w:pPr>
        <w:rPr>
          <w:rFonts w:ascii="Calibri" w:eastAsia="楷体" w:hAnsi="Calibri" w:cs="Times New Roman"/>
        </w:rPr>
      </w:pPr>
    </w:p>
    <w:p w:rsidR="00103D96" w:rsidRDefault="00F62078">
      <w:pPr>
        <w:rPr>
          <w:rFonts w:ascii="Calibri" w:eastAsia="楷体" w:hAnsi="Calibri" w:cs="Times New Roman"/>
        </w:rPr>
      </w:pPr>
      <w:r>
        <w:rPr>
          <w:rFonts w:ascii="Calibri" w:eastAsia="等线" w:hAnsi="Calibri" w:cs="Times New Roman"/>
          <w:noProof/>
        </w:rPr>
        <w:drawing>
          <wp:anchor distT="0" distB="0" distL="114300" distR="114300" simplePos="0" relativeHeight="251695104" behindDoc="1" locked="0" layoutInCell="1" allowOverlap="1">
            <wp:simplePos x="0" y="0"/>
            <wp:positionH relativeFrom="column">
              <wp:posOffset>3242310</wp:posOffset>
            </wp:positionH>
            <wp:positionV relativeFrom="paragraph">
              <wp:posOffset>205105</wp:posOffset>
            </wp:positionV>
            <wp:extent cx="767715" cy="933450"/>
            <wp:effectExtent l="0" t="0" r="6985" b="6350"/>
            <wp:wrapTight wrapText="bothSides">
              <wp:wrapPolygon edited="0">
                <wp:start x="7504" y="0"/>
                <wp:lineTo x="5002" y="882"/>
                <wp:lineTo x="715" y="3820"/>
                <wp:lineTo x="0" y="7347"/>
                <wp:lineTo x="0" y="14694"/>
                <wp:lineTo x="2144" y="18808"/>
                <wp:lineTo x="2501" y="19102"/>
                <wp:lineTo x="7146" y="21453"/>
                <wp:lineTo x="7504" y="21453"/>
                <wp:lineTo x="13578" y="21453"/>
                <wp:lineTo x="13935" y="21453"/>
                <wp:lineTo x="18581" y="19102"/>
                <wp:lineTo x="18938" y="18808"/>
                <wp:lineTo x="21082" y="14694"/>
                <wp:lineTo x="21082" y="7347"/>
                <wp:lineTo x="20725" y="4114"/>
                <wp:lineTo x="16079" y="882"/>
                <wp:lineTo x="13578" y="0"/>
                <wp:lineTo x="7504" y="0"/>
              </wp:wrapPolygon>
            </wp:wrapTight>
            <wp:docPr id="19" name="图片 19" descr="/Users/wushujiang/Desktop/导师照片/7欧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wushujiang/Desktop/导师照片/7欧阳.jpg"/>
                    <pic:cNvPicPr>
                      <a:picLocks noChangeAspect="1" noChangeArrowheads="1"/>
                    </pic:cNvPicPr>
                  </pic:nvPicPr>
                  <pic:blipFill>
                    <a:blip r:embed="rId11" cstate="print">
                      <a:extLst>
                        <a:ext uri="{28A0092B-C50C-407E-A947-70E740481C1C}">
                          <a14:useLocalDpi xmlns:a14="http://schemas.microsoft.com/office/drawing/2010/main" val="0"/>
                        </a:ext>
                      </a:extLst>
                    </a:blip>
                    <a:srcRect b="17574"/>
                    <a:stretch>
                      <a:fillRect/>
                    </a:stretch>
                  </pic:blipFill>
                  <pic:spPr>
                    <a:xfrm>
                      <a:off x="0" y="0"/>
                      <a:ext cx="767715" cy="933450"/>
                    </a:xfrm>
                    <a:prstGeom prst="ellipse">
                      <a:avLst/>
                    </a:prstGeom>
                    <a:noFill/>
                    <a:ln>
                      <a:noFill/>
                    </a:ln>
                  </pic:spPr>
                </pic:pic>
              </a:graphicData>
            </a:graphic>
          </wp:anchor>
        </w:drawing>
      </w:r>
      <w:r>
        <w:rPr>
          <w:rFonts w:ascii="Calibri" w:eastAsia="楷体" w:hAnsi="Calibri" w:cs="Times New Roman"/>
          <w:b/>
          <w:noProof/>
          <w:sz w:val="28"/>
        </w:rPr>
        <mc:AlternateContent>
          <mc:Choice Requires="wps">
            <w:drawing>
              <wp:anchor distT="45720" distB="45720" distL="114300" distR="114300" simplePos="0" relativeHeight="251687936" behindDoc="0" locked="0" layoutInCell="1" allowOverlap="1">
                <wp:simplePos x="0" y="0"/>
                <wp:positionH relativeFrom="column">
                  <wp:posOffset>736600</wp:posOffset>
                </wp:positionH>
                <wp:positionV relativeFrom="paragraph">
                  <wp:posOffset>203835</wp:posOffset>
                </wp:positionV>
                <wp:extent cx="1995805" cy="1404620"/>
                <wp:effectExtent l="0" t="0" r="10795" b="5080"/>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ln>
                      </wps:spPr>
                      <wps:txbx>
                        <w:txbxContent>
                          <w:p w:rsidR="00103D96" w:rsidRDefault="00F62078">
                            <w:pPr>
                              <w:rPr>
                                <w:rFonts w:ascii="楷体" w:eastAsia="楷体" w:hAnsi="楷体"/>
                                <w:b/>
                                <w:sz w:val="28"/>
                                <w:szCs w:val="28"/>
                              </w:rPr>
                            </w:pPr>
                            <w:r>
                              <w:rPr>
                                <w:rFonts w:ascii="楷体" w:eastAsia="楷体" w:hAnsi="楷体" w:hint="eastAsia"/>
                                <w:b/>
                                <w:sz w:val="28"/>
                                <w:szCs w:val="28"/>
                              </w:rPr>
                              <w:t>房西苑</w:t>
                            </w:r>
                            <w:r>
                              <w:rPr>
                                <w:rFonts w:ascii="楷体" w:eastAsia="楷体" w:hAnsi="楷体"/>
                                <w:b/>
                                <w:sz w:val="28"/>
                                <w:szCs w:val="28"/>
                              </w:rPr>
                              <w:t xml:space="preserve"> </w:t>
                            </w:r>
                            <w:r>
                              <w:rPr>
                                <w:rFonts w:ascii="楷体" w:eastAsia="楷体" w:hAnsi="楷体"/>
                                <w:b/>
                                <w:sz w:val="28"/>
                                <w:szCs w:val="28"/>
                              </w:rPr>
                              <w:t>教授</w:t>
                            </w:r>
                          </w:p>
                          <w:p w:rsidR="00103D96" w:rsidRDefault="00F62078">
                            <w:pPr>
                              <w:rPr>
                                <w:rFonts w:ascii="楷体" w:eastAsia="楷体" w:hAnsi="楷体"/>
                                <w:sz w:val="18"/>
                                <w:szCs w:val="18"/>
                              </w:rPr>
                            </w:pPr>
                            <w:r>
                              <w:rPr>
                                <w:rFonts w:ascii="楷体" w:eastAsia="楷体" w:hAnsi="楷体" w:hint="eastAsia"/>
                                <w:sz w:val="18"/>
                                <w:szCs w:val="18"/>
                              </w:rPr>
                              <w:t>北京大学中国国情研究中心研究员</w:t>
                            </w:r>
                          </w:p>
                          <w:p w:rsidR="00103D96" w:rsidRDefault="00F62078">
                            <w:pPr>
                              <w:rPr>
                                <w:rFonts w:ascii="楷体" w:eastAsia="楷体" w:hAnsi="楷体"/>
                                <w:sz w:val="18"/>
                                <w:szCs w:val="18"/>
                              </w:rPr>
                            </w:pPr>
                            <w:r>
                              <w:rPr>
                                <w:rFonts w:ascii="楷体" w:eastAsia="楷体" w:hAnsi="楷体" w:hint="eastAsia"/>
                                <w:sz w:val="18"/>
                                <w:szCs w:val="18"/>
                              </w:rPr>
                              <w:t>中国科学院研究生院博士生导师</w:t>
                            </w:r>
                          </w:p>
                          <w:p w:rsidR="00103D96" w:rsidRDefault="00F62078">
                            <w:pPr>
                              <w:rPr>
                                <w:rFonts w:ascii="楷体" w:eastAsia="楷体" w:hAnsi="楷体"/>
                                <w:sz w:val="18"/>
                                <w:szCs w:val="18"/>
                              </w:rPr>
                            </w:pPr>
                            <w:r>
                              <w:rPr>
                                <w:rFonts w:ascii="楷体" w:eastAsia="楷体" w:hAnsi="楷体" w:hint="eastAsia"/>
                                <w:sz w:val="18"/>
                                <w:szCs w:val="18"/>
                              </w:rPr>
                              <w:t>美国项目管理协会会员</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58pt;margin-top:16.05pt;height:110.6pt;width:157.15pt;mso-wrap-distance-bottom:3.6pt;mso-wrap-distance-left:9pt;mso-wrap-distance-right:9pt;mso-wrap-distance-top:3.6pt;z-index:251687936;mso-width-relative:page;mso-height-relative:margin;mso-height-percent:200;" fillcolor="#FFFFFF" filled="t" stroked="f" coordsize="21600,21600" o:gfxdata="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2UvU9cAAAAK&#10;AQAADwAAAAAAAAABACAAAAAiAAAAZHJzL2Rvd25yZXYueG1sUEsBAhQAFAAAAAgAh07iQEgyMp0d&#10;AgAABgQAAA4AAAAAAAAAAQAgAAAAJgEAAGRycy9lMm9Eb2MueG1sUEsFBgAAAAAGAAYAWQEAALUF&#10;AAAAAA==&#10;">
                <v:fill on="t" focussize="0,0"/>
                <v:stroke on="f" miterlimit="8" joinstyle="miter"/>
                <v:imagedata o:title=""/>
                <o:lock v:ext="edit" aspectratio="f"/>
                <v:textbox style="mso-fit-shape-to-text:t;">
                  <w:txbxContent>
                    <w:p>
                      <w:pPr>
                        <w:rPr>
                          <w:rFonts w:ascii="楷体" w:hAnsi="楷体" w:eastAsia="楷体"/>
                          <w:b/>
                          <w:sz w:val="28"/>
                          <w:szCs w:val="28"/>
                        </w:rPr>
                      </w:pPr>
                      <w:r>
                        <w:rPr>
                          <w:rFonts w:hint="eastAsia" w:ascii="楷体" w:hAnsi="楷体" w:eastAsia="楷体"/>
                          <w:b/>
                          <w:sz w:val="28"/>
                          <w:szCs w:val="28"/>
                        </w:rPr>
                        <w:t>房西苑</w:t>
                      </w:r>
                      <w:r>
                        <w:rPr>
                          <w:rFonts w:ascii="楷体" w:hAnsi="楷体" w:eastAsia="楷体"/>
                          <w:b/>
                          <w:sz w:val="28"/>
                          <w:szCs w:val="28"/>
                        </w:rPr>
                        <w:t xml:space="preserve"> 教授</w:t>
                      </w:r>
                    </w:p>
                    <w:p>
                      <w:pPr>
                        <w:rPr>
                          <w:rFonts w:ascii="楷体" w:hAnsi="楷体" w:eastAsia="楷体"/>
                          <w:sz w:val="18"/>
                          <w:szCs w:val="18"/>
                        </w:rPr>
                      </w:pPr>
                      <w:r>
                        <w:rPr>
                          <w:rFonts w:hint="eastAsia" w:ascii="楷体" w:hAnsi="楷体" w:eastAsia="楷体"/>
                          <w:sz w:val="18"/>
                          <w:szCs w:val="18"/>
                        </w:rPr>
                        <w:t>北京大学中国国情研究中心研究员</w:t>
                      </w:r>
                    </w:p>
                    <w:p>
                      <w:pPr>
                        <w:rPr>
                          <w:rFonts w:ascii="楷体" w:hAnsi="楷体" w:eastAsia="楷体"/>
                          <w:sz w:val="18"/>
                          <w:szCs w:val="18"/>
                        </w:rPr>
                      </w:pPr>
                      <w:r>
                        <w:rPr>
                          <w:rFonts w:hint="eastAsia" w:ascii="楷体" w:hAnsi="楷体" w:eastAsia="楷体"/>
                          <w:sz w:val="18"/>
                          <w:szCs w:val="18"/>
                        </w:rPr>
                        <w:t>中国科学院研究生院博士生导师</w:t>
                      </w:r>
                    </w:p>
                    <w:p>
                      <w:pPr>
                        <w:rPr>
                          <w:rFonts w:ascii="楷体" w:hAnsi="楷体" w:eastAsia="楷体"/>
                          <w:sz w:val="18"/>
                          <w:szCs w:val="18"/>
                        </w:rPr>
                      </w:pPr>
                      <w:r>
                        <w:rPr>
                          <w:rFonts w:hint="eastAsia" w:ascii="楷体" w:hAnsi="楷体" w:eastAsia="楷体"/>
                          <w:sz w:val="18"/>
                          <w:szCs w:val="18"/>
                        </w:rPr>
                        <w:t>美国项目管理协会会员</w:t>
                      </w:r>
                    </w:p>
                  </w:txbxContent>
                </v:textbox>
                <w10:wrap type="square"/>
              </v:shape>
            </w:pict>
          </mc:Fallback>
        </mc:AlternateContent>
      </w:r>
      <w:r>
        <w:rPr>
          <w:rFonts w:ascii="Calibri" w:eastAsia="楷体" w:hAnsi="Calibri" w:cs="Times New Roman"/>
          <w:b/>
          <w:noProof/>
          <w:sz w:val="28"/>
        </w:rPr>
        <mc:AlternateContent>
          <mc:Choice Requires="wps">
            <w:drawing>
              <wp:anchor distT="45720" distB="45720" distL="114300" distR="114300" simplePos="0" relativeHeight="251689984" behindDoc="0" locked="0" layoutInCell="1" allowOverlap="1">
                <wp:simplePos x="0" y="0"/>
                <wp:positionH relativeFrom="column">
                  <wp:posOffset>4149725</wp:posOffset>
                </wp:positionH>
                <wp:positionV relativeFrom="paragraph">
                  <wp:posOffset>199390</wp:posOffset>
                </wp:positionV>
                <wp:extent cx="2360930" cy="1404620"/>
                <wp:effectExtent l="0" t="0" r="1270" b="508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103D96" w:rsidRDefault="00F62078">
                            <w:pPr>
                              <w:rPr>
                                <w:rFonts w:ascii="Calibri" w:eastAsia="楷体" w:hAnsi="Calibri" w:cs="Times New Roman"/>
                                <w:b/>
                                <w:sz w:val="28"/>
                              </w:rPr>
                            </w:pPr>
                            <w:proofErr w:type="gramStart"/>
                            <w:r>
                              <w:rPr>
                                <w:rFonts w:ascii="Calibri" w:eastAsia="楷体" w:hAnsi="Calibri" w:cs="Times New Roman" w:hint="eastAsia"/>
                                <w:b/>
                                <w:sz w:val="28"/>
                              </w:rPr>
                              <w:t>欧阳良宜</w:t>
                            </w:r>
                            <w:proofErr w:type="gramEnd"/>
                            <w:r>
                              <w:rPr>
                                <w:rFonts w:ascii="Calibri" w:eastAsia="楷体" w:hAnsi="Calibri" w:cs="Times New Roman"/>
                                <w:b/>
                                <w:sz w:val="28"/>
                              </w:rPr>
                              <w:t xml:space="preserve"> </w:t>
                            </w:r>
                            <w:r>
                              <w:rPr>
                                <w:rFonts w:ascii="Calibri" w:eastAsia="楷体" w:hAnsi="Calibri" w:cs="Times New Roman" w:hint="eastAsia"/>
                                <w:b/>
                                <w:sz w:val="28"/>
                              </w:rPr>
                              <w:t>副教授</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香港大学经济金融学院</w:t>
                            </w:r>
                            <w:r>
                              <w:rPr>
                                <w:rFonts w:ascii="Calibri" w:eastAsia="楷体" w:hAnsi="Calibri" w:cs="Times New Roman" w:hint="eastAsia"/>
                                <w:sz w:val="18"/>
                                <w:szCs w:val="18"/>
                              </w:rPr>
                              <w:t xml:space="preserve"> </w:t>
                            </w:r>
                            <w:r>
                              <w:rPr>
                                <w:rFonts w:ascii="Calibri" w:eastAsia="楷体" w:hAnsi="Calibri" w:cs="Times New Roman" w:hint="eastAsia"/>
                                <w:sz w:val="18"/>
                                <w:szCs w:val="18"/>
                              </w:rPr>
                              <w:t>哲学博士</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北京大学经济学院副教授</w:t>
                            </w:r>
                          </w:p>
                          <w:p w:rsidR="00103D96" w:rsidRDefault="00103D96">
                            <w:pPr>
                              <w:rPr>
                                <w:rFonts w:ascii="楷体" w:eastAsia="楷体" w:hAnsi="楷体"/>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326.75pt;margin-top:15.7pt;height:110.6pt;width:185.9pt;mso-wrap-distance-bottom:3.6pt;mso-wrap-distance-left:9pt;mso-wrap-distance-right:9pt;mso-wrap-distance-top:3.6pt;z-index:251689984;mso-width-relative:margin;mso-height-relative:margin;mso-width-percent:400;mso-height-percent:200;" fillcolor="#FFFFFF" filled="t" stroked="f" coordsize="21600,21600" o:gfxdata="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ecC19oA&#10;AAALAQAADwAAAAAAAAABACAAAAAiAAAAZHJzL2Rvd25yZXYueG1sUEsBAhQAFAAAAAgAh07iQNY1&#10;1p0dAgAABgQAAA4AAAAAAAAAAQAgAAAAKQEAAGRycy9lMm9Eb2MueG1sUEsFBgAAAAAGAAYAWQEA&#10;ALgFAAAAAA==&#10;">
                <v:fill on="t" focussize="0,0"/>
                <v:stroke on="f" miterlimit="8" joinstyle="miter"/>
                <v:imagedata o:title=""/>
                <o:lock v:ext="edit" aspectratio="f"/>
                <v:textbox style="mso-fit-shape-to-text:t;">
                  <w:txbxContent>
                    <w:p>
                      <w:pPr>
                        <w:rPr>
                          <w:rFonts w:ascii="Calibri" w:hAnsi="Calibri" w:eastAsia="楷体" w:cs="Times New Roman"/>
                          <w:b/>
                          <w:sz w:val="28"/>
                        </w:rPr>
                      </w:pPr>
                      <w:r>
                        <w:rPr>
                          <w:rFonts w:hint="eastAsia" w:ascii="Calibri" w:hAnsi="Calibri" w:eastAsia="楷体" w:cs="Times New Roman"/>
                          <w:b/>
                          <w:sz w:val="28"/>
                        </w:rPr>
                        <w:t>欧阳良宜</w:t>
                      </w:r>
                      <w:r>
                        <w:rPr>
                          <w:rFonts w:ascii="Calibri" w:hAnsi="Calibri" w:eastAsia="楷体" w:cs="Times New Roman"/>
                          <w:b/>
                          <w:sz w:val="28"/>
                        </w:rPr>
                        <w:t xml:space="preserve"> </w:t>
                      </w:r>
                      <w:r>
                        <w:rPr>
                          <w:rFonts w:hint="eastAsia" w:ascii="Calibri" w:hAnsi="Calibri" w:eastAsia="楷体" w:cs="Times New Roman"/>
                          <w:b/>
                          <w:sz w:val="28"/>
                        </w:rPr>
                        <w:t>副教授</w:t>
                      </w:r>
                    </w:p>
                    <w:p>
                      <w:pPr>
                        <w:rPr>
                          <w:rFonts w:hint="eastAsia" w:ascii="Calibri" w:hAnsi="Calibri" w:eastAsia="楷体" w:cs="Times New Roman"/>
                          <w:sz w:val="18"/>
                          <w:szCs w:val="18"/>
                        </w:rPr>
                      </w:pPr>
                      <w:r>
                        <w:rPr>
                          <w:rFonts w:hint="eastAsia" w:ascii="Calibri" w:hAnsi="Calibri" w:eastAsia="楷体" w:cs="Times New Roman"/>
                          <w:sz w:val="18"/>
                          <w:szCs w:val="18"/>
                        </w:rPr>
                        <w:t>香港大学经济金融学院 哲学博士</w:t>
                      </w:r>
                    </w:p>
                    <w:p>
                      <w:pPr>
                        <w:rPr>
                          <w:rFonts w:ascii="Calibri" w:hAnsi="Calibri" w:eastAsia="楷体" w:cs="Times New Roman"/>
                          <w:sz w:val="18"/>
                          <w:szCs w:val="18"/>
                        </w:rPr>
                      </w:pPr>
                      <w:r>
                        <w:rPr>
                          <w:rFonts w:hint="eastAsia" w:ascii="Calibri" w:hAnsi="Calibri" w:eastAsia="楷体" w:cs="Times New Roman"/>
                          <w:sz w:val="18"/>
                          <w:szCs w:val="18"/>
                        </w:rPr>
                        <w:t>北京大学经济学院副教授</w:t>
                      </w:r>
                    </w:p>
                    <w:p>
                      <w:pPr>
                        <w:rPr>
                          <w:rFonts w:ascii="楷体" w:hAnsi="楷体" w:eastAsia="楷体"/>
                          <w:sz w:val="18"/>
                          <w:szCs w:val="18"/>
                        </w:rPr>
                      </w:pPr>
                    </w:p>
                  </w:txbxContent>
                </v:textbox>
                <w10:wrap type="square"/>
              </v:shape>
            </w:pict>
          </mc:Fallback>
        </mc:AlternateContent>
      </w:r>
    </w:p>
    <w:p w:rsidR="00103D96" w:rsidRDefault="00F62078">
      <w:pPr>
        <w:rPr>
          <w:rFonts w:ascii="等线" w:eastAsia="等线" w:hAnsi="等线" w:cs="Times New Roman"/>
        </w:rPr>
      </w:pPr>
      <w:r>
        <w:rPr>
          <w:rFonts w:ascii="等线" w:eastAsia="等线" w:hAnsi="等线" w:cs="Times New Roman"/>
          <w:noProof/>
        </w:rPr>
        <w:drawing>
          <wp:anchor distT="0" distB="0" distL="114300" distR="114300" simplePos="0" relativeHeight="251682816" behindDoc="0" locked="0" layoutInCell="1" allowOverlap="1">
            <wp:simplePos x="0" y="0"/>
            <wp:positionH relativeFrom="column">
              <wp:posOffset>-73660</wp:posOffset>
            </wp:positionH>
            <wp:positionV relativeFrom="paragraph">
              <wp:posOffset>5715</wp:posOffset>
            </wp:positionV>
            <wp:extent cx="710565" cy="909320"/>
            <wp:effectExtent l="0" t="0" r="635" b="508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565" cy="909320"/>
                    </a:xfrm>
                    <a:prstGeom prst="ellipse">
                      <a:avLst/>
                    </a:prstGeom>
                  </pic:spPr>
                </pic:pic>
              </a:graphicData>
            </a:graphic>
          </wp:anchor>
        </w:drawing>
      </w:r>
    </w:p>
    <w:p w:rsidR="00103D96" w:rsidRDefault="00103D96">
      <w:pPr>
        <w:rPr>
          <w:rFonts w:ascii="Calibri" w:eastAsia="楷体" w:hAnsi="Calibri" w:cs="Times New Roman"/>
        </w:rPr>
      </w:pPr>
    </w:p>
    <w:p w:rsidR="00103D96" w:rsidRDefault="00103D96">
      <w:pPr>
        <w:rPr>
          <w:rFonts w:ascii="Calibri" w:eastAsia="楷体" w:hAnsi="Calibri" w:cs="Times New Roman"/>
        </w:rPr>
      </w:pPr>
    </w:p>
    <w:p w:rsidR="00103D96" w:rsidRDefault="00F62078">
      <w:r>
        <w:rPr>
          <w:rFonts w:ascii="Calibri" w:eastAsia="楷体" w:hAnsi="Calibri" w:cs="Times New Roman"/>
          <w:b/>
          <w:noProof/>
          <w:sz w:val="28"/>
        </w:rPr>
        <w:drawing>
          <wp:anchor distT="0" distB="0" distL="0" distR="0" simplePos="0" relativeHeight="251684864" behindDoc="1" locked="0" layoutInCell="1" allowOverlap="1">
            <wp:simplePos x="0" y="0"/>
            <wp:positionH relativeFrom="column">
              <wp:posOffset>-2799080</wp:posOffset>
            </wp:positionH>
            <wp:positionV relativeFrom="paragraph">
              <wp:posOffset>854710</wp:posOffset>
            </wp:positionV>
            <wp:extent cx="718820" cy="909320"/>
            <wp:effectExtent l="0" t="0" r="5080" b="5080"/>
            <wp:wrapTight wrapText="bothSides">
              <wp:wrapPolygon edited="0">
                <wp:start x="7633" y="0"/>
                <wp:lineTo x="4961" y="905"/>
                <wp:lineTo x="763" y="3922"/>
                <wp:lineTo x="0" y="6939"/>
                <wp:lineTo x="0" y="15084"/>
                <wp:lineTo x="2671" y="19307"/>
                <wp:lineTo x="7251" y="21419"/>
                <wp:lineTo x="7633" y="21419"/>
                <wp:lineTo x="13739" y="21419"/>
                <wp:lineTo x="14502" y="21419"/>
                <wp:lineTo x="18700" y="19307"/>
                <wp:lineTo x="21371" y="15084"/>
                <wp:lineTo x="21371" y="6939"/>
                <wp:lineTo x="20989" y="4223"/>
                <wp:lineTo x="16410" y="905"/>
                <wp:lineTo x="13739" y="0"/>
                <wp:lineTo x="7633" y="0"/>
              </wp:wrapPolygon>
            </wp:wrapTight>
            <wp:docPr id="20" name="图片 20" descr="C:\Users\bqceo\AppData\Local\Temp\WeChat Files\65331976649389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bqceo\AppData\Local\Temp\WeChat Files\6533197664938905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18820" cy="909320"/>
                    </a:xfrm>
                    <a:prstGeom prst="ellipse">
                      <a:avLst/>
                    </a:prstGeom>
                    <a:noFill/>
                    <a:ln>
                      <a:noFill/>
                    </a:ln>
                  </pic:spPr>
                </pic:pic>
              </a:graphicData>
            </a:graphic>
          </wp:anchor>
        </w:drawing>
      </w:r>
    </w:p>
    <w:p w:rsidR="00103D96" w:rsidRDefault="00103D96">
      <w:pPr>
        <w:rPr>
          <w:rFonts w:ascii="Calibri" w:eastAsia="楷体" w:hAnsi="Calibri" w:cs="Times New Roman"/>
          <w:b/>
          <w:sz w:val="28"/>
        </w:rPr>
      </w:pPr>
    </w:p>
    <w:p w:rsidR="00103D96" w:rsidRDefault="00F62078">
      <w:pPr>
        <w:rPr>
          <w:rFonts w:ascii="Calibri" w:eastAsia="楷体" w:hAnsi="Calibri" w:cs="Times New Roman"/>
        </w:rPr>
      </w:pPr>
      <w:r>
        <w:rPr>
          <w:rFonts w:ascii="Calibri" w:eastAsia="楷体" w:hAnsi="Calibri" w:cs="Times New Roman"/>
          <w:b/>
          <w:noProof/>
          <w:sz w:val="28"/>
        </w:rPr>
        <mc:AlternateContent>
          <mc:Choice Requires="wps">
            <w:drawing>
              <wp:anchor distT="45720" distB="45720" distL="114300" distR="114300" simplePos="0" relativeHeight="251688960" behindDoc="0" locked="0" layoutInCell="1" allowOverlap="1">
                <wp:simplePos x="0" y="0"/>
                <wp:positionH relativeFrom="column">
                  <wp:posOffset>4248150</wp:posOffset>
                </wp:positionH>
                <wp:positionV relativeFrom="paragraph">
                  <wp:posOffset>120650</wp:posOffset>
                </wp:positionV>
                <wp:extent cx="2360930" cy="1404620"/>
                <wp:effectExtent l="0" t="0" r="1270" b="5080"/>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103D96" w:rsidRDefault="00F62078">
                            <w:pPr>
                              <w:rPr>
                                <w:rFonts w:ascii="楷体" w:eastAsia="楷体" w:hAnsi="楷体" w:cs="楷体"/>
                                <w:b/>
                                <w:bCs/>
                                <w:sz w:val="28"/>
                                <w:szCs w:val="28"/>
                              </w:rPr>
                            </w:pPr>
                            <w:r>
                              <w:rPr>
                                <w:rFonts w:ascii="楷体" w:eastAsia="楷体" w:hAnsi="楷体" w:cs="楷体" w:hint="eastAsia"/>
                                <w:b/>
                                <w:bCs/>
                                <w:sz w:val="28"/>
                                <w:szCs w:val="28"/>
                              </w:rPr>
                              <w:t>左小蕾</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国务院参事室</w:t>
                            </w:r>
                            <w:r>
                              <w:rPr>
                                <w:rFonts w:ascii="Calibri" w:eastAsia="楷体" w:hAnsi="Calibri" w:cs="Times New Roman" w:hint="eastAsia"/>
                                <w:sz w:val="18"/>
                                <w:szCs w:val="18"/>
                              </w:rPr>
                              <w:t xml:space="preserve"> </w:t>
                            </w:r>
                            <w:r>
                              <w:rPr>
                                <w:rFonts w:ascii="Calibri" w:eastAsia="楷体" w:hAnsi="Calibri" w:cs="Times New Roman" w:hint="eastAsia"/>
                                <w:sz w:val="18"/>
                                <w:szCs w:val="18"/>
                              </w:rPr>
                              <w:t>特约研究员</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银河证券原首席经济学家</w:t>
                            </w:r>
                          </w:p>
                          <w:p w:rsidR="00103D96" w:rsidRDefault="00103D96">
                            <w:pPr>
                              <w:rPr>
                                <w:rFonts w:ascii="楷体" w:eastAsia="楷体" w:hAnsi="楷体"/>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334.5pt;margin-top:9.5pt;height:110.6pt;width:185.9pt;mso-wrap-distance-bottom:3.6pt;mso-wrap-distance-left:9pt;mso-wrap-distance-right:9pt;mso-wrap-distance-top:3.6pt;z-index:251688960;mso-width-relative:margin;mso-height-relative:margin;mso-width-percent:400;mso-height-percent:200;" fillcolor="#FFFFFF" filled="t" stroked="f" coordsize="21600,21600" o:gfxdata="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DiMs2AAA&#10;AAsBAAAPAAAAAAAAAAEAIAAAACIAAABkcnMvZG93bnJldi54bWxQSwECFAAUAAAACACHTuJAYQdM&#10;lB4CAAAGBAAADgAAAAAAAAABACAAAAAnAQAAZHJzL2Uyb0RvYy54bWxQSwUGAAAAAAYABgBZAQAA&#10;twUAAAAA&#10;">
                <v:fill on="t" focussize="0,0"/>
                <v:stroke on="f" miterlimit="8" joinstyle="miter"/>
                <v:imagedata o:title=""/>
                <o:lock v:ext="edit" aspectratio="f"/>
                <v:textbox style="mso-fit-shape-to-text:t;">
                  <w:txbxContent>
                    <w:p>
                      <w:pPr>
                        <w:rPr>
                          <w:rFonts w:ascii="楷体" w:hAnsi="楷体" w:eastAsia="楷体" w:cs="楷体"/>
                          <w:b/>
                          <w:bCs/>
                          <w:sz w:val="28"/>
                          <w:szCs w:val="28"/>
                        </w:rPr>
                      </w:pPr>
                      <w:r>
                        <w:rPr>
                          <w:rFonts w:hint="eastAsia" w:ascii="楷体" w:hAnsi="楷体" w:eastAsia="楷体" w:cs="楷体"/>
                          <w:b/>
                          <w:bCs/>
                          <w:sz w:val="28"/>
                          <w:szCs w:val="28"/>
                        </w:rPr>
                        <w:t>左小蕾</w:t>
                      </w:r>
                    </w:p>
                    <w:p>
                      <w:pPr>
                        <w:rPr>
                          <w:rFonts w:ascii="Calibri" w:hAnsi="Calibri" w:eastAsia="楷体" w:cs="Times New Roman"/>
                          <w:sz w:val="18"/>
                          <w:szCs w:val="18"/>
                        </w:rPr>
                      </w:pPr>
                      <w:r>
                        <w:rPr>
                          <w:rFonts w:hint="eastAsia" w:ascii="Calibri" w:hAnsi="Calibri" w:eastAsia="楷体" w:cs="Times New Roman"/>
                          <w:sz w:val="18"/>
                          <w:szCs w:val="18"/>
                        </w:rPr>
                        <w:t>国务院参事室 特约研究员</w:t>
                      </w:r>
                    </w:p>
                    <w:p>
                      <w:pPr>
                        <w:rPr>
                          <w:rFonts w:ascii="Calibri" w:hAnsi="Calibri" w:eastAsia="楷体" w:cs="Times New Roman"/>
                          <w:sz w:val="18"/>
                          <w:szCs w:val="18"/>
                        </w:rPr>
                      </w:pPr>
                      <w:r>
                        <w:rPr>
                          <w:rFonts w:hint="eastAsia" w:ascii="Calibri" w:hAnsi="Calibri" w:eastAsia="楷体" w:cs="Times New Roman"/>
                          <w:sz w:val="18"/>
                          <w:szCs w:val="18"/>
                        </w:rPr>
                        <w:t>银河证券原首席经济学家</w:t>
                      </w:r>
                    </w:p>
                    <w:p>
                      <w:pPr>
                        <w:rPr>
                          <w:rFonts w:ascii="楷体" w:hAnsi="楷体" w:eastAsia="楷体"/>
                          <w:sz w:val="18"/>
                          <w:szCs w:val="18"/>
                        </w:rPr>
                      </w:pPr>
                    </w:p>
                  </w:txbxContent>
                </v:textbox>
                <w10:wrap type="square"/>
              </v:shape>
            </w:pict>
          </mc:Fallback>
        </mc:AlternateContent>
      </w:r>
    </w:p>
    <w:p w:rsidR="00103D96" w:rsidRDefault="00F62078">
      <w:pPr>
        <w:rPr>
          <w:rFonts w:ascii="微软雅黑" w:eastAsia="微软雅黑" w:hAnsi="微软雅黑" w:cs="Arial"/>
          <w:b/>
          <w:bCs/>
          <w:color w:val="000000"/>
          <w:sz w:val="20"/>
          <w:szCs w:val="20"/>
        </w:rPr>
      </w:pPr>
      <w:r>
        <w:rPr>
          <w:rFonts w:ascii="Calibri" w:eastAsia="楷体" w:hAnsi="Calibri" w:cs="Times New Roman"/>
          <w:b/>
          <w:noProof/>
          <w:sz w:val="28"/>
        </w:rPr>
        <w:lastRenderedPageBreak/>
        <mc:AlternateContent>
          <mc:Choice Requires="wps">
            <w:drawing>
              <wp:anchor distT="45720" distB="45720" distL="114300" distR="114300" simplePos="0" relativeHeight="251731968" behindDoc="0" locked="0" layoutInCell="1" allowOverlap="1">
                <wp:simplePos x="0" y="0"/>
                <wp:positionH relativeFrom="column">
                  <wp:posOffset>3550920</wp:posOffset>
                </wp:positionH>
                <wp:positionV relativeFrom="paragraph">
                  <wp:posOffset>1263015</wp:posOffset>
                </wp:positionV>
                <wp:extent cx="1795780" cy="1114425"/>
                <wp:effectExtent l="0" t="0" r="7620" b="3175"/>
                <wp:wrapSquare wrapText="bothSides"/>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114425"/>
                        </a:xfrm>
                        <a:prstGeom prst="rect">
                          <a:avLst/>
                        </a:prstGeom>
                        <a:solidFill>
                          <a:srgbClr val="FFFFFF"/>
                        </a:solidFill>
                        <a:ln w="9525">
                          <a:noFill/>
                          <a:miter lim="800000"/>
                        </a:ln>
                      </wps:spPr>
                      <wps:txbx>
                        <w:txbxContent>
                          <w:p w:rsidR="00103D96" w:rsidRDefault="00F62078">
                            <w:pPr>
                              <w:rPr>
                                <w:rFonts w:ascii="Calibri" w:eastAsia="楷体" w:hAnsi="Calibri" w:cs="Times New Roman"/>
                              </w:rPr>
                            </w:pPr>
                            <w:r>
                              <w:rPr>
                                <w:rFonts w:ascii="Calibri" w:eastAsia="楷体" w:hAnsi="Calibri" w:cs="Times New Roman" w:hint="eastAsia"/>
                                <w:b/>
                                <w:bCs/>
                                <w:sz w:val="28"/>
                                <w:szCs w:val="28"/>
                              </w:rPr>
                              <w:t>贾康</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中国财政学会副会长兼秘书长</w:t>
                            </w:r>
                          </w:p>
                          <w:p w:rsidR="00103D96" w:rsidRDefault="00103D96">
                            <w:pPr>
                              <w:rPr>
                                <w:rFonts w:ascii="楷体" w:eastAsia="楷体" w:hAnsi="楷体"/>
                                <w:sz w:val="18"/>
                                <w:szCs w:val="18"/>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279.6pt;margin-top:99.45pt;height:87.75pt;width:141.4pt;mso-wrap-distance-bottom:3.6pt;mso-wrap-distance-left:9pt;mso-wrap-distance-right:9pt;mso-wrap-distance-top:3.6pt;z-index:251731968;mso-width-relative:page;mso-height-relative:page;" fillcolor="#FFFFFF" filled="t" stroked="f" coordsize="21600,21600" o:gfxdata="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r37o2QAAAAsB&#10;AAAPAAAAAAAAAAEAIAAAACIAAABkcnMvZG93bnJldi54bWxQSwECFAAUAAAACACHTuJAShEaFxoC&#10;AAAGBAAADgAAAAAAAAABACAAAAAoAQAAZHJzL2Uyb0RvYy54bWxQSwUGAAAAAAYABgBZAQAAtAUA&#10;AAAA&#10;">
                <v:fill on="t" focussize="0,0"/>
                <v:stroke on="f" miterlimit="8" joinstyle="miter"/>
                <v:imagedata o:title=""/>
                <o:lock v:ext="edit" aspectratio="f"/>
                <v:textbox>
                  <w:txbxContent>
                    <w:p>
                      <w:pPr>
                        <w:rPr>
                          <w:rFonts w:ascii="Calibri" w:hAnsi="Calibri" w:eastAsia="楷体" w:cs="Times New Roman"/>
                        </w:rPr>
                      </w:pPr>
                      <w:r>
                        <w:rPr>
                          <w:rFonts w:hint="eastAsia" w:ascii="Calibri" w:hAnsi="Calibri" w:eastAsia="楷体" w:cs="Times New Roman"/>
                          <w:b/>
                          <w:bCs/>
                          <w:sz w:val="28"/>
                          <w:szCs w:val="28"/>
                        </w:rPr>
                        <w:t>贾康</w:t>
                      </w:r>
                    </w:p>
                    <w:p>
                      <w:pPr>
                        <w:rPr>
                          <w:rFonts w:ascii="Calibri" w:hAnsi="Calibri" w:eastAsia="楷体" w:cs="Times New Roman"/>
                          <w:sz w:val="18"/>
                          <w:szCs w:val="18"/>
                        </w:rPr>
                      </w:pPr>
                      <w:r>
                        <w:rPr>
                          <w:rFonts w:hint="eastAsia" w:ascii="Calibri" w:hAnsi="Calibri" w:eastAsia="楷体" w:cs="Times New Roman"/>
                          <w:sz w:val="18"/>
                          <w:szCs w:val="18"/>
                        </w:rPr>
                        <w:t>中国财政学会副会长兼秘书长</w:t>
                      </w:r>
                    </w:p>
                    <w:p>
                      <w:pPr>
                        <w:rPr>
                          <w:rFonts w:ascii="楷体" w:hAnsi="楷体" w:eastAsia="楷体"/>
                          <w:sz w:val="18"/>
                          <w:szCs w:val="18"/>
                        </w:rPr>
                      </w:pPr>
                    </w:p>
                  </w:txbxContent>
                </v:textbox>
                <w10:wrap type="square"/>
              </v:shape>
            </w:pict>
          </mc:Fallback>
        </mc:AlternateContent>
      </w:r>
      <w:r>
        <w:rPr>
          <w:rFonts w:ascii="等线" w:eastAsia="等线" w:hAnsi="等线" w:cs="Times New Roman"/>
          <w:noProof/>
        </w:rPr>
        <w:drawing>
          <wp:anchor distT="0" distB="0" distL="0" distR="0" simplePos="0" relativeHeight="251815936" behindDoc="1" locked="0" layoutInCell="1" allowOverlap="1">
            <wp:simplePos x="0" y="0"/>
            <wp:positionH relativeFrom="column">
              <wp:posOffset>2494280</wp:posOffset>
            </wp:positionH>
            <wp:positionV relativeFrom="paragraph">
              <wp:posOffset>1312545</wp:posOffset>
            </wp:positionV>
            <wp:extent cx="785495" cy="944245"/>
            <wp:effectExtent l="0" t="0" r="0" b="8255"/>
            <wp:wrapTight wrapText="bothSides">
              <wp:wrapPolygon edited="0">
                <wp:start x="7683" y="0"/>
                <wp:lineTo x="5238" y="872"/>
                <wp:lineTo x="1048" y="3777"/>
                <wp:lineTo x="0" y="7263"/>
                <wp:lineTo x="0" y="14526"/>
                <wp:lineTo x="2445" y="18593"/>
                <wp:lineTo x="6985" y="21208"/>
                <wp:lineTo x="7683" y="21208"/>
                <wp:lineTo x="13620" y="21208"/>
                <wp:lineTo x="13969" y="21208"/>
                <wp:lineTo x="18509" y="18884"/>
                <wp:lineTo x="18859" y="18593"/>
                <wp:lineTo x="21303" y="13945"/>
                <wp:lineTo x="21303" y="7553"/>
                <wp:lineTo x="20605" y="4067"/>
                <wp:lineTo x="16065" y="872"/>
                <wp:lineTo x="13620" y="0"/>
                <wp:lineTo x="7683" y="0"/>
              </wp:wrapPolygon>
            </wp:wrapTight>
            <wp:docPr id="8" name="图片 8" descr="C:\Users\bqce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bqceo\Desktop\图片1.png图片1"/>
                    <pic:cNvPicPr>
                      <a:picLocks noChangeAspect="1"/>
                    </pic:cNvPicPr>
                  </pic:nvPicPr>
                  <pic:blipFill>
                    <a:blip r:embed="rId14"/>
                    <a:srcRect/>
                    <a:stretch>
                      <a:fillRect/>
                    </a:stretch>
                  </pic:blipFill>
                  <pic:spPr>
                    <a:xfrm>
                      <a:off x="0" y="0"/>
                      <a:ext cx="785495" cy="944245"/>
                    </a:xfrm>
                    <a:prstGeom prst="ellipse">
                      <a:avLst/>
                    </a:prstGeom>
                  </pic:spPr>
                </pic:pic>
              </a:graphicData>
            </a:graphic>
          </wp:anchor>
        </w:drawing>
      </w:r>
      <w:r>
        <w:rPr>
          <w:rFonts w:ascii="Calibri" w:eastAsia="楷体" w:hAnsi="Calibri" w:cs="Times New Roman"/>
          <w:b/>
          <w:noProof/>
          <w:sz w:val="28"/>
        </w:rPr>
        <mc:AlternateContent>
          <mc:Choice Requires="wps">
            <w:drawing>
              <wp:anchor distT="45720" distB="45720" distL="114300" distR="114300" simplePos="0" relativeHeight="251693056" behindDoc="0" locked="0" layoutInCell="1" allowOverlap="1">
                <wp:simplePos x="0" y="0"/>
                <wp:positionH relativeFrom="column">
                  <wp:posOffset>232410</wp:posOffset>
                </wp:positionH>
                <wp:positionV relativeFrom="paragraph">
                  <wp:posOffset>1204595</wp:posOffset>
                </wp:positionV>
                <wp:extent cx="2244725" cy="1404620"/>
                <wp:effectExtent l="0" t="0" r="3175" b="5080"/>
                <wp:wrapSquare wrapText="bothSides"/>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404620"/>
                        </a:xfrm>
                        <a:prstGeom prst="rect">
                          <a:avLst/>
                        </a:prstGeom>
                        <a:solidFill>
                          <a:srgbClr val="FFFFFF"/>
                        </a:solidFill>
                        <a:ln w="9525">
                          <a:noFill/>
                          <a:miter lim="800000"/>
                        </a:ln>
                      </wps:spPr>
                      <wps:txbx>
                        <w:txbxContent>
                          <w:p w:rsidR="00103D96" w:rsidRDefault="00F62078">
                            <w:pPr>
                              <w:rPr>
                                <w:rFonts w:ascii="Calibri" w:eastAsia="楷体" w:hAnsi="Calibri" w:cs="Times New Roman"/>
                                <w:b/>
                                <w:sz w:val="28"/>
                              </w:rPr>
                            </w:pPr>
                            <w:r>
                              <w:rPr>
                                <w:rFonts w:ascii="Calibri" w:eastAsia="楷体" w:hAnsi="Calibri" w:cs="Times New Roman" w:hint="eastAsia"/>
                                <w:b/>
                                <w:sz w:val="28"/>
                              </w:rPr>
                              <w:t>余斌</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现任国务院发展研究中心党组成员</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办公厅主任、宏观经济研究部部长</w:t>
                            </w:r>
                          </w:p>
                          <w:p w:rsidR="00103D96" w:rsidRDefault="00103D96">
                            <w:pPr>
                              <w:rPr>
                                <w:rFonts w:ascii="楷体" w:eastAsia="楷体" w:hAnsi="楷体"/>
                                <w:sz w:val="18"/>
                                <w:szCs w:val="18"/>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18.3pt;margin-top:94.85pt;height:110.6pt;width:176.75pt;mso-wrap-distance-bottom:3.6pt;mso-wrap-distance-left:9pt;mso-wrap-distance-right:9pt;mso-wrap-distance-top:3.6pt;z-index:251693056;mso-width-relative:page;mso-height-relative:margin;mso-height-percent:200;" fillcolor="#FFFFFF" filled="t" stroked="f" coordsize="21600,21600" o:gfxdata="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zspR2AAA&#10;AAoBAAAPAAAAAAAAAAEAIAAAACIAAABkcnMvZG93bnJldi54bWxQSwECFAAUAAAACACHTuJAR4dL&#10;vR4CAAAGBAAADgAAAAAAAAABACAAAAAnAQAAZHJzL2Uyb0RvYy54bWxQSwUGAAAAAAYABgBZAQAA&#10;twUAAAAA&#10;">
                <v:fill on="t" focussize="0,0"/>
                <v:stroke on="f" miterlimit="8" joinstyle="miter"/>
                <v:imagedata o:title=""/>
                <o:lock v:ext="edit" aspectratio="f"/>
                <v:textbox style="mso-fit-shape-to-text:t;">
                  <w:txbxContent>
                    <w:p>
                      <w:pPr>
                        <w:rPr>
                          <w:rFonts w:ascii="Calibri" w:hAnsi="Calibri" w:eastAsia="楷体" w:cs="Times New Roman"/>
                          <w:b/>
                          <w:sz w:val="28"/>
                        </w:rPr>
                      </w:pPr>
                      <w:r>
                        <w:rPr>
                          <w:rFonts w:hint="eastAsia" w:ascii="Calibri" w:hAnsi="Calibri" w:eastAsia="楷体" w:cs="Times New Roman"/>
                          <w:b/>
                          <w:sz w:val="28"/>
                        </w:rPr>
                        <w:t>余斌</w:t>
                      </w:r>
                    </w:p>
                    <w:p>
                      <w:pPr>
                        <w:rPr>
                          <w:rFonts w:hint="eastAsia" w:ascii="Calibri" w:hAnsi="Calibri" w:eastAsia="楷体" w:cs="Times New Roman"/>
                          <w:sz w:val="18"/>
                          <w:szCs w:val="18"/>
                        </w:rPr>
                      </w:pPr>
                      <w:r>
                        <w:rPr>
                          <w:rFonts w:hint="eastAsia" w:ascii="Calibri" w:hAnsi="Calibri" w:eastAsia="楷体" w:cs="Times New Roman"/>
                          <w:sz w:val="18"/>
                          <w:szCs w:val="18"/>
                        </w:rPr>
                        <w:t>现任国务院发展研究中心党组成员</w:t>
                      </w:r>
                    </w:p>
                    <w:p>
                      <w:pPr>
                        <w:rPr>
                          <w:rFonts w:hint="eastAsia" w:ascii="Calibri" w:hAnsi="Calibri" w:eastAsia="楷体" w:cs="Times New Roman"/>
                          <w:sz w:val="18"/>
                          <w:szCs w:val="18"/>
                        </w:rPr>
                      </w:pPr>
                      <w:r>
                        <w:rPr>
                          <w:rFonts w:hint="eastAsia" w:ascii="Calibri" w:hAnsi="Calibri" w:eastAsia="楷体" w:cs="Times New Roman"/>
                          <w:sz w:val="18"/>
                          <w:szCs w:val="18"/>
                        </w:rPr>
                        <w:t>办公厅主任、宏观经济研究部部长</w:t>
                      </w:r>
                    </w:p>
                    <w:p>
                      <w:pPr>
                        <w:rPr>
                          <w:rFonts w:ascii="楷体" w:hAnsi="楷体" w:eastAsia="楷体"/>
                          <w:sz w:val="18"/>
                          <w:szCs w:val="18"/>
                        </w:rPr>
                      </w:pPr>
                    </w:p>
                  </w:txbxContent>
                </v:textbox>
                <w10:wrap type="square"/>
              </v:shape>
            </w:pict>
          </mc:Fallback>
        </mc:AlternateContent>
      </w:r>
      <w:r>
        <w:rPr>
          <w:rFonts w:ascii="等线" w:eastAsia="等线" w:hAnsi="等线" w:cs="Times New Roman"/>
          <w:noProof/>
        </w:rPr>
        <w:drawing>
          <wp:anchor distT="0" distB="0" distL="0" distR="0" simplePos="0" relativeHeight="251683840" behindDoc="1" locked="0" layoutInCell="1" allowOverlap="1">
            <wp:simplePos x="0" y="0"/>
            <wp:positionH relativeFrom="column">
              <wp:posOffset>-714375</wp:posOffset>
            </wp:positionH>
            <wp:positionV relativeFrom="paragraph">
              <wp:posOffset>1283970</wp:posOffset>
            </wp:positionV>
            <wp:extent cx="751205" cy="899795"/>
            <wp:effectExtent l="0" t="0" r="10795" b="27305"/>
            <wp:wrapTight wrapText="bothSides">
              <wp:wrapPolygon edited="0">
                <wp:start x="7303" y="0"/>
                <wp:lineTo x="4747" y="915"/>
                <wp:lineTo x="730" y="3963"/>
                <wp:lineTo x="0" y="7012"/>
                <wp:lineTo x="0" y="15243"/>
                <wp:lineTo x="3287" y="19512"/>
                <wp:lineTo x="6938" y="21341"/>
                <wp:lineTo x="7303" y="21341"/>
                <wp:lineTo x="13877" y="21341"/>
                <wp:lineTo x="14242" y="21341"/>
                <wp:lineTo x="17893" y="19512"/>
                <wp:lineTo x="21180" y="15243"/>
                <wp:lineTo x="21180" y="7012"/>
                <wp:lineTo x="20815" y="4268"/>
                <wp:lineTo x="16068" y="915"/>
                <wp:lineTo x="13877" y="0"/>
                <wp:lineTo x="7303"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751205" cy="899795"/>
                    </a:xfrm>
                    <a:prstGeom prst="ellipse">
                      <a:avLst/>
                    </a:prstGeom>
                  </pic:spPr>
                </pic:pic>
              </a:graphicData>
            </a:graphic>
          </wp:anchor>
        </w:drawing>
      </w:r>
      <w:r>
        <w:rPr>
          <w:rFonts w:ascii="Calibri" w:eastAsia="楷体" w:hAnsi="Calibri" w:cs="Times New Roman"/>
          <w:b/>
          <w:noProof/>
          <w:sz w:val="28"/>
        </w:rPr>
        <mc:AlternateContent>
          <mc:Choice Requires="wps">
            <w:drawing>
              <wp:anchor distT="45720" distB="45720" distL="114300" distR="114300" simplePos="0" relativeHeight="251692032" behindDoc="0" locked="0" layoutInCell="1" allowOverlap="1">
                <wp:simplePos x="0" y="0"/>
                <wp:positionH relativeFrom="column">
                  <wp:posOffset>123190</wp:posOffset>
                </wp:positionH>
                <wp:positionV relativeFrom="paragraph">
                  <wp:posOffset>26035</wp:posOffset>
                </wp:positionV>
                <wp:extent cx="2250440" cy="1404620"/>
                <wp:effectExtent l="0" t="0" r="0"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404620"/>
                        </a:xfrm>
                        <a:prstGeom prst="rect">
                          <a:avLst/>
                        </a:prstGeom>
                        <a:solidFill>
                          <a:srgbClr val="FFFFFF"/>
                        </a:solidFill>
                        <a:ln w="9525">
                          <a:noFill/>
                          <a:miter lim="800000"/>
                        </a:ln>
                      </wps:spPr>
                      <wps:txbx>
                        <w:txbxContent>
                          <w:p w:rsidR="00103D96" w:rsidRDefault="00F62078">
                            <w:pPr>
                              <w:rPr>
                                <w:rFonts w:ascii="Calibri" w:eastAsia="楷体" w:hAnsi="Calibri" w:cs="Times New Roman"/>
                                <w:b/>
                                <w:sz w:val="28"/>
                              </w:rPr>
                            </w:pPr>
                            <w:r>
                              <w:rPr>
                                <w:rFonts w:ascii="Calibri" w:eastAsia="楷体" w:hAnsi="Calibri" w:cs="Times New Roman" w:hint="eastAsia"/>
                                <w:b/>
                                <w:sz w:val="28"/>
                              </w:rPr>
                              <w:t>黄嵩</w:t>
                            </w:r>
                            <w:r>
                              <w:rPr>
                                <w:rFonts w:ascii="Calibri" w:eastAsia="楷体" w:hAnsi="Calibri" w:cs="Times New Roman" w:hint="eastAsia"/>
                                <w:b/>
                                <w:sz w:val="28"/>
                              </w:rPr>
                              <w:t xml:space="preserve"> </w:t>
                            </w:r>
                            <w:r>
                              <w:rPr>
                                <w:rFonts w:ascii="Calibri" w:eastAsia="楷体" w:hAnsi="Calibri" w:cs="Times New Roman" w:hint="eastAsia"/>
                                <w:b/>
                                <w:sz w:val="28"/>
                              </w:rPr>
                              <w:t>博士</w:t>
                            </w:r>
                          </w:p>
                          <w:p w:rsidR="00103D96" w:rsidRDefault="00F62078">
                            <w:pPr>
                              <w:rPr>
                                <w:rFonts w:ascii="Calibri" w:eastAsia="楷体" w:hAnsi="Calibri" w:cs="Times New Roman"/>
                                <w:sz w:val="18"/>
                                <w:szCs w:val="18"/>
                              </w:rPr>
                            </w:pPr>
                            <w:r>
                              <w:rPr>
                                <w:rFonts w:ascii="Calibri" w:eastAsia="楷体" w:hAnsi="Calibri" w:cs="Times New Roman" w:hint="eastAsia"/>
                                <w:sz w:val="18"/>
                                <w:szCs w:val="18"/>
                              </w:rPr>
                              <w:t>北京大学金融信息工程系副系主任</w:t>
                            </w:r>
                          </w:p>
                          <w:p w:rsidR="00103D96" w:rsidRDefault="00F62078">
                            <w:pPr>
                              <w:rPr>
                                <w:rFonts w:ascii="Times New Roman" w:eastAsia="楷体" w:hAnsi="Times New Roman" w:cs="Times New Roman"/>
                                <w:sz w:val="18"/>
                                <w:szCs w:val="18"/>
                              </w:rPr>
                            </w:pPr>
                            <w:r>
                              <w:rPr>
                                <w:rFonts w:ascii="Calibri" w:eastAsia="楷体" w:hAnsi="Calibri" w:cs="Times New Roman" w:hint="eastAsia"/>
                                <w:sz w:val="18"/>
                                <w:szCs w:val="18"/>
                              </w:rPr>
                              <w:t>北京大学金融与产业发展研究中心秘书长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9.7pt;margin-top:2.05pt;height:110.6pt;width:177.2pt;mso-wrap-distance-bottom:3.6pt;mso-wrap-distance-left:9pt;mso-wrap-distance-right:9pt;mso-wrap-distance-top:3.6pt;z-index:251692032;mso-width-relative:page;mso-height-relative:margin;mso-height-percent:200;" fillcolor="#FFFFFF" filled="t" stroked="f" coordsize="21600,21600" o:gfxdata="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B8ZztYAAAAIAQAA&#10;DwAAAAAAAAABACAAAAAiAAAAZHJzL2Rvd25yZXYueG1sUEsBAhQAFAAAAAgAh07iQEiuTlMbAgAA&#10;BgQAAA4AAAAAAAAAAQAgAAAAJQEAAGRycy9lMm9Eb2MueG1sUEsFBgAAAAAGAAYAWQEAALIFAAAA&#10;AA==&#10;">
                <v:fill on="t" focussize="0,0"/>
                <v:stroke on="f" miterlimit="8" joinstyle="miter"/>
                <v:imagedata o:title=""/>
                <o:lock v:ext="edit" aspectratio="f"/>
                <v:textbox style="mso-fit-shape-to-text:t;">
                  <w:txbxContent>
                    <w:p>
                      <w:pPr>
                        <w:rPr>
                          <w:rFonts w:ascii="Calibri" w:hAnsi="Calibri" w:eastAsia="楷体" w:cs="Times New Roman"/>
                          <w:b/>
                          <w:sz w:val="28"/>
                        </w:rPr>
                      </w:pPr>
                      <w:r>
                        <w:rPr>
                          <w:rFonts w:hint="eastAsia" w:ascii="Calibri" w:hAnsi="Calibri" w:eastAsia="楷体" w:cs="Times New Roman"/>
                          <w:b/>
                          <w:sz w:val="28"/>
                        </w:rPr>
                        <w:t>黄嵩 博士</w:t>
                      </w:r>
                    </w:p>
                    <w:p>
                      <w:pPr>
                        <w:rPr>
                          <w:rFonts w:ascii="Calibri" w:hAnsi="Calibri" w:eastAsia="楷体" w:cs="Times New Roman"/>
                          <w:sz w:val="18"/>
                          <w:szCs w:val="18"/>
                        </w:rPr>
                      </w:pPr>
                      <w:r>
                        <w:rPr>
                          <w:rFonts w:hint="eastAsia" w:ascii="Calibri" w:hAnsi="Calibri" w:eastAsia="楷体" w:cs="Times New Roman"/>
                          <w:sz w:val="18"/>
                          <w:szCs w:val="18"/>
                        </w:rPr>
                        <w:t>北京大学金融信息工程系副系主任</w:t>
                      </w:r>
                    </w:p>
                    <w:p>
                      <w:pPr>
                        <w:rPr>
                          <w:rFonts w:ascii="Times New Roman" w:hAnsi="Times New Roman" w:eastAsia="楷体" w:cs="Times New Roman"/>
                          <w:sz w:val="18"/>
                          <w:szCs w:val="18"/>
                        </w:rPr>
                      </w:pPr>
                      <w:r>
                        <w:rPr>
                          <w:rFonts w:hint="eastAsia" w:ascii="Calibri" w:hAnsi="Calibri" w:eastAsia="楷体" w:cs="Times New Roman"/>
                          <w:sz w:val="18"/>
                          <w:szCs w:val="18"/>
                        </w:rPr>
                        <w:t>北京大学金融与产业发展研究中心秘书长</w:t>
                      </w:r>
                    </w:p>
                  </w:txbxContent>
                </v:textbox>
                <w10:wrap type="square"/>
              </v:shape>
            </w:pict>
          </mc:Fallback>
        </mc:AlternateContent>
      </w:r>
      <w:r>
        <w:rPr>
          <w:rFonts w:ascii="楷体" w:eastAsia="楷体" w:hAnsi="楷体" w:cs="楷体" w:hint="eastAsia"/>
          <w:b/>
          <w:bCs/>
          <w:noProof/>
          <w:sz w:val="28"/>
          <w:szCs w:val="28"/>
        </w:rPr>
        <w:drawing>
          <wp:anchor distT="0" distB="0" distL="114300" distR="114300" simplePos="0" relativeHeight="251789312" behindDoc="1" locked="0" layoutInCell="1" allowOverlap="1">
            <wp:simplePos x="0" y="0"/>
            <wp:positionH relativeFrom="column">
              <wp:posOffset>2539365</wp:posOffset>
            </wp:positionH>
            <wp:positionV relativeFrom="paragraph">
              <wp:posOffset>8255</wp:posOffset>
            </wp:positionV>
            <wp:extent cx="732790" cy="901700"/>
            <wp:effectExtent l="0" t="0" r="3810" b="0"/>
            <wp:wrapTight wrapText="bothSides">
              <wp:wrapPolygon edited="0">
                <wp:start x="7487" y="0"/>
                <wp:lineTo x="4867" y="913"/>
                <wp:lineTo x="749" y="3955"/>
                <wp:lineTo x="0" y="6997"/>
                <wp:lineTo x="0" y="14907"/>
                <wp:lineTo x="2995" y="19470"/>
                <wp:lineTo x="7113" y="21296"/>
                <wp:lineTo x="7487" y="21296"/>
                <wp:lineTo x="13851" y="21296"/>
                <wp:lineTo x="14225" y="21296"/>
                <wp:lineTo x="18343" y="19470"/>
                <wp:lineTo x="21338" y="14907"/>
                <wp:lineTo x="21338" y="6997"/>
                <wp:lineTo x="20964" y="4259"/>
                <wp:lineTo x="16471" y="913"/>
                <wp:lineTo x="13851" y="0"/>
                <wp:lineTo x="7487" y="0"/>
              </wp:wrapPolygon>
            </wp:wrapTight>
            <wp:docPr id="236" name="图片 236" descr="t015142ddd818c6a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t015142ddd818c6ac8d"/>
                    <pic:cNvPicPr>
                      <a:picLocks noChangeAspect="1"/>
                    </pic:cNvPicPr>
                  </pic:nvPicPr>
                  <pic:blipFill>
                    <a:blip r:embed="rId16"/>
                    <a:stretch>
                      <a:fillRect/>
                    </a:stretch>
                  </pic:blipFill>
                  <pic:spPr>
                    <a:xfrm>
                      <a:off x="0" y="0"/>
                      <a:ext cx="732790" cy="901700"/>
                    </a:xfrm>
                    <a:prstGeom prst="ellipse">
                      <a:avLst/>
                    </a:prstGeom>
                  </pic:spPr>
                </pic:pic>
              </a:graphicData>
            </a:graphic>
          </wp:anchor>
        </w:drawing>
      </w:r>
    </w:p>
    <w:p w:rsidR="00103D96" w:rsidRDefault="00103D96">
      <w:pPr>
        <w:rPr>
          <w:rFonts w:ascii="等线" w:eastAsia="等线" w:hAnsi="等线" w:cs="Times New Roman"/>
          <w:sz w:val="21"/>
          <w:szCs w:val="22"/>
        </w:rPr>
      </w:pPr>
      <w:bookmarkStart w:id="1" w:name="_GoBack"/>
      <w:bookmarkEnd w:id="1"/>
    </w:p>
    <w:p w:rsidR="00103D96" w:rsidRDefault="00103D96">
      <w:pPr>
        <w:rPr>
          <w:rFonts w:ascii="Calibri" w:eastAsia="楷体" w:hAnsi="Calibri" w:cs="Times New Roman"/>
          <w:b/>
          <w:bCs/>
          <w:sz w:val="28"/>
          <w:szCs w:val="28"/>
        </w:rPr>
      </w:pPr>
    </w:p>
    <w:p w:rsidR="00103D96" w:rsidRDefault="00103D96">
      <w:pPr>
        <w:rPr>
          <w:rFonts w:ascii="Calibri" w:eastAsia="楷体" w:hAnsi="Calibri" w:cs="Times New Roman"/>
          <w:b/>
          <w:bCs/>
          <w:sz w:val="28"/>
          <w:szCs w:val="28"/>
        </w:rPr>
      </w:pPr>
    </w:p>
    <w:p w:rsidR="00103D96" w:rsidRDefault="00F62078" w:rsidP="00F62078">
      <w:pPr>
        <w:ind w:firstLineChars="100" w:firstLine="280"/>
        <w:rPr>
          <w:rFonts w:ascii="微软雅黑" w:eastAsia="微软雅黑" w:hAnsi="微软雅黑" w:cs="Times New Roman"/>
          <w:b/>
          <w:bCs/>
          <w:color w:val="1E1E1E"/>
          <w:sz w:val="20"/>
          <w:szCs w:val="20"/>
        </w:rPr>
      </w:pPr>
      <w:r>
        <w:rPr>
          <w:rFonts w:ascii="Calibri" w:eastAsia="楷体" w:hAnsi="Calibri" w:cs="Times New Roman"/>
          <w:b/>
          <w:bCs/>
          <w:noProof/>
          <w:sz w:val="28"/>
          <w:szCs w:val="28"/>
        </w:rPr>
        <w:drawing>
          <wp:anchor distT="0" distB="0" distL="114300" distR="114300" simplePos="0" relativeHeight="251663360" behindDoc="0" locked="0" layoutInCell="1" allowOverlap="1">
            <wp:simplePos x="0" y="0"/>
            <wp:positionH relativeFrom="margin">
              <wp:posOffset>7620</wp:posOffset>
            </wp:positionH>
            <wp:positionV relativeFrom="paragraph">
              <wp:posOffset>38100</wp:posOffset>
            </wp:positionV>
            <wp:extent cx="791845" cy="899160"/>
            <wp:effectExtent l="0" t="0" r="8255" b="254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92000" cy="899160"/>
                    </a:xfrm>
                    <a:prstGeom prst="ellipse">
                      <a:avLst/>
                    </a:prstGeom>
                    <a:noFill/>
                    <a:ln>
                      <a:noFill/>
                    </a:ln>
                  </pic:spPr>
                </pic:pic>
              </a:graphicData>
            </a:graphic>
          </wp:anchor>
        </w:drawing>
      </w:r>
      <w:r>
        <w:rPr>
          <w:rFonts w:ascii="Calibri" w:eastAsia="楷体" w:hAnsi="Calibri" w:cs="Times New Roman"/>
          <w:b/>
          <w:noProof/>
          <w:sz w:val="28"/>
        </w:rPr>
        <mc:AlternateContent>
          <mc:Choice Requires="wps">
            <w:drawing>
              <wp:anchor distT="45720" distB="45720" distL="114300" distR="114300" simplePos="0" relativeHeight="251676672" behindDoc="0" locked="0" layoutInCell="1" allowOverlap="1">
                <wp:simplePos x="0" y="0"/>
                <wp:positionH relativeFrom="margin">
                  <wp:posOffset>4231640</wp:posOffset>
                </wp:positionH>
                <wp:positionV relativeFrom="paragraph">
                  <wp:posOffset>-26670</wp:posOffset>
                </wp:positionV>
                <wp:extent cx="2304415" cy="1404620"/>
                <wp:effectExtent l="0" t="0" r="635" b="254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404620"/>
                        </a:xfrm>
                        <a:prstGeom prst="rect">
                          <a:avLst/>
                        </a:prstGeom>
                        <a:solidFill>
                          <a:srgbClr val="FFFFFF"/>
                        </a:solidFill>
                        <a:ln w="9525">
                          <a:noFill/>
                          <a:miter lim="800000"/>
                        </a:ln>
                      </wps:spPr>
                      <wps:txbx>
                        <w:txbxContent>
                          <w:p w:rsidR="00103D96" w:rsidRDefault="00F62078">
                            <w:pPr>
                              <w:rPr>
                                <w:rFonts w:ascii="楷体" w:eastAsia="楷体" w:hAnsi="楷体" w:cs="Times New Roman"/>
                                <w:b/>
                                <w:bCs/>
                                <w:sz w:val="28"/>
                                <w:szCs w:val="28"/>
                              </w:rPr>
                            </w:pPr>
                            <w:r>
                              <w:rPr>
                                <w:rFonts w:ascii="楷体" w:eastAsia="楷体" w:hAnsi="楷体" w:cs="Times New Roman"/>
                                <w:b/>
                                <w:bCs/>
                                <w:sz w:val="28"/>
                                <w:szCs w:val="28"/>
                              </w:rPr>
                              <w:t xml:space="preserve">Richard Marston </w:t>
                            </w:r>
                            <w:r>
                              <w:rPr>
                                <w:rFonts w:ascii="楷体" w:eastAsia="楷体" w:hAnsi="楷体" w:cs="Times New Roman"/>
                                <w:b/>
                                <w:bCs/>
                                <w:sz w:val="28"/>
                                <w:szCs w:val="28"/>
                              </w:rPr>
                              <w:t>教授</w:t>
                            </w:r>
                          </w:p>
                          <w:p w:rsidR="00103D96" w:rsidRDefault="00F62078">
                            <w:pPr>
                              <w:rPr>
                                <w:rFonts w:ascii="楷体" w:eastAsia="楷体" w:hAnsi="楷体"/>
                                <w:sz w:val="18"/>
                                <w:szCs w:val="18"/>
                              </w:rPr>
                            </w:pPr>
                            <w:proofErr w:type="gramStart"/>
                            <w:r>
                              <w:rPr>
                                <w:rFonts w:ascii="楷体" w:eastAsia="楷体" w:hAnsi="楷体" w:hint="eastAsia"/>
                                <w:sz w:val="18"/>
                                <w:szCs w:val="18"/>
                              </w:rPr>
                              <w:t>沃顿商学院</w:t>
                            </w:r>
                            <w:proofErr w:type="gramEnd"/>
                            <w:r>
                              <w:rPr>
                                <w:rFonts w:ascii="楷体" w:eastAsia="楷体" w:hAnsi="楷体" w:hint="eastAsia"/>
                                <w:sz w:val="18"/>
                                <w:szCs w:val="18"/>
                              </w:rPr>
                              <w:t>金融教授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333.2pt;margin-top:-2.1pt;height:110.6pt;width:181.45pt;mso-position-horizontal-relative:margin;mso-wrap-distance-bottom:3.6pt;mso-wrap-distance-left:9pt;mso-wrap-distance-right:9pt;mso-wrap-distance-top:3.6pt;z-index:251676672;mso-width-relative:page;mso-height-relative:margin;mso-height-percent:200;" fillcolor="#FFFFFF" filled="t" stroked="f" coordsize="21600,21600" o:gfxdata="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HSqZ2QAA&#10;AAsBAAAPAAAAAAAAAAEAIAAAACIAAABkcnMvZG93bnJldi54bWxQSwECFAAUAAAACACHTuJATBdF&#10;Gx0CAAAFBAAADgAAAAAAAAABACAAAAAoAQAAZHJzL2Uyb0RvYy54bWxQSwUGAAAAAAYABgBZAQAA&#10;twUAAAAA&#10;">
                <v:fill on="t" focussize="0,0"/>
                <v:stroke on="f" miterlimit="8" joinstyle="miter"/>
                <v:imagedata o:title=""/>
                <o:lock v:ext="edit" aspectratio="f"/>
                <v:textbox style="mso-fit-shape-to-text:t;">
                  <w:txbxContent>
                    <w:p>
                      <w:pPr>
                        <w:rPr>
                          <w:rFonts w:ascii="楷体" w:hAnsi="楷体" w:eastAsia="楷体" w:cs="Times New Roman"/>
                          <w:b/>
                          <w:bCs/>
                          <w:sz w:val="28"/>
                          <w:szCs w:val="28"/>
                        </w:rPr>
                      </w:pPr>
                      <w:r>
                        <w:rPr>
                          <w:rFonts w:ascii="楷体" w:hAnsi="楷体" w:eastAsia="楷体" w:cs="Times New Roman"/>
                          <w:b/>
                          <w:bCs/>
                          <w:sz w:val="28"/>
                          <w:szCs w:val="28"/>
                        </w:rPr>
                        <w:t>Richard Marston 教授</w:t>
                      </w:r>
                    </w:p>
                    <w:p>
                      <w:pPr>
                        <w:rPr>
                          <w:rFonts w:ascii="楷体" w:hAnsi="楷体" w:eastAsia="楷体"/>
                          <w:sz w:val="18"/>
                          <w:szCs w:val="18"/>
                        </w:rPr>
                      </w:pPr>
                      <w:r>
                        <w:rPr>
                          <w:rFonts w:hint="eastAsia" w:ascii="楷体" w:hAnsi="楷体" w:eastAsia="楷体"/>
                          <w:sz w:val="18"/>
                          <w:szCs w:val="18"/>
                        </w:rPr>
                        <w:t>沃顿商学院金融教授</w:t>
                      </w:r>
                    </w:p>
                  </w:txbxContent>
                </v:textbox>
                <w10:wrap type="square"/>
              </v:shape>
            </w:pict>
          </mc:Fallback>
        </mc:AlternateContent>
      </w:r>
      <w:r>
        <w:rPr>
          <w:rFonts w:ascii="微软雅黑" w:eastAsia="微软雅黑" w:hAnsi="微软雅黑" w:cs="Arial" w:hint="eastAsia"/>
          <w:b/>
          <w:bCs/>
          <w:noProof/>
          <w:color w:val="000000"/>
          <w:sz w:val="20"/>
          <w:szCs w:val="20"/>
        </w:rPr>
        <w:drawing>
          <wp:anchor distT="0" distB="0" distL="114300" distR="114300" simplePos="0" relativeHeight="251664384" behindDoc="1" locked="0" layoutInCell="1" allowOverlap="1">
            <wp:simplePos x="0" y="0"/>
            <wp:positionH relativeFrom="column">
              <wp:posOffset>3242310</wp:posOffset>
            </wp:positionH>
            <wp:positionV relativeFrom="paragraph">
              <wp:posOffset>36195</wp:posOffset>
            </wp:positionV>
            <wp:extent cx="791845" cy="911860"/>
            <wp:effectExtent l="0" t="0" r="8255" b="27940"/>
            <wp:wrapTight wrapText="bothSides">
              <wp:wrapPolygon edited="0">
                <wp:start x="7621" y="0"/>
                <wp:lineTo x="5543" y="602"/>
                <wp:lineTo x="693" y="3911"/>
                <wp:lineTo x="0" y="7521"/>
                <wp:lineTo x="0" y="14741"/>
                <wp:lineTo x="2771" y="19253"/>
                <wp:lineTo x="6929" y="21359"/>
                <wp:lineTo x="7621" y="21359"/>
                <wp:lineTo x="13511" y="21359"/>
                <wp:lineTo x="14204" y="21359"/>
                <wp:lineTo x="18361" y="19253"/>
                <wp:lineTo x="21132" y="14741"/>
                <wp:lineTo x="21132" y="7521"/>
                <wp:lineTo x="20786" y="4212"/>
                <wp:lineTo x="15589" y="602"/>
                <wp:lineTo x="13511" y="0"/>
                <wp:lineTo x="7621"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122" cy="911860"/>
                    </a:xfrm>
                    <a:prstGeom prst="ellipse">
                      <a:avLst/>
                    </a:prstGeom>
                  </pic:spPr>
                </pic:pic>
              </a:graphicData>
            </a:graphic>
          </wp:anchor>
        </w:drawing>
      </w:r>
      <w:r>
        <w:rPr>
          <w:rFonts w:ascii="Calibri" w:eastAsia="楷体" w:hAnsi="Calibri" w:cs="Times New Roman"/>
          <w:b/>
          <w:bCs/>
          <w:sz w:val="28"/>
          <w:szCs w:val="28"/>
        </w:rPr>
        <w:t>Jeffrey Frankel</w:t>
      </w:r>
      <w:r>
        <w:rPr>
          <w:rFonts w:ascii="Calibri" w:eastAsia="楷体" w:hAnsi="Calibri" w:cs="Times New Roman" w:hint="eastAsia"/>
          <w:b/>
          <w:bCs/>
          <w:sz w:val="28"/>
          <w:szCs w:val="28"/>
        </w:rPr>
        <w:t>教授</w:t>
      </w:r>
    </w:p>
    <w:p w:rsidR="00103D96" w:rsidRDefault="00F62078">
      <w:pPr>
        <w:ind w:firstLineChars="100" w:firstLine="180"/>
        <w:rPr>
          <w:rFonts w:ascii="楷体" w:eastAsia="楷体" w:hAnsi="楷体" w:cs="楷体"/>
          <w:sz w:val="18"/>
          <w:szCs w:val="18"/>
        </w:rPr>
      </w:pPr>
      <w:r>
        <w:rPr>
          <w:rFonts w:ascii="楷体" w:eastAsia="楷体" w:hAnsi="楷体" w:cs="楷体" w:hint="eastAsia"/>
          <w:sz w:val="18"/>
          <w:szCs w:val="18"/>
        </w:rPr>
        <w:t>哈佛肯尼迪学院教授</w:t>
      </w:r>
    </w:p>
    <w:p w:rsidR="00103D96" w:rsidRDefault="00F62078">
      <w:pPr>
        <w:ind w:firstLineChars="100" w:firstLine="180"/>
        <w:rPr>
          <w:rFonts w:ascii="楷体" w:eastAsia="楷体" w:hAnsi="楷体" w:cs="楷体"/>
          <w:sz w:val="18"/>
          <w:szCs w:val="18"/>
        </w:rPr>
      </w:pPr>
      <w:r>
        <w:rPr>
          <w:rFonts w:ascii="楷体" w:eastAsia="楷体" w:hAnsi="楷体" w:cs="楷体"/>
          <w:sz w:val="18"/>
          <w:szCs w:val="18"/>
        </w:rPr>
        <w:t>1996</w:t>
      </w:r>
      <w:r>
        <w:rPr>
          <w:rFonts w:ascii="楷体" w:eastAsia="楷体" w:hAnsi="楷体" w:cs="楷体"/>
          <w:sz w:val="18"/>
          <w:szCs w:val="18"/>
        </w:rPr>
        <w:t>由克林顿总统委任为经济委员会顾问</w:t>
      </w:r>
    </w:p>
    <w:p w:rsidR="00103D96" w:rsidRDefault="00103D96">
      <w:pPr>
        <w:rPr>
          <w:rFonts w:ascii="等线" w:eastAsia="等线" w:hAnsi="等线" w:cs="Times New Roman"/>
          <w:sz w:val="21"/>
          <w:szCs w:val="22"/>
        </w:rPr>
      </w:pPr>
    </w:p>
    <w:p w:rsidR="00103D96" w:rsidRDefault="00F62078">
      <w:pPr>
        <w:rPr>
          <w:rFonts w:ascii="等线" w:eastAsia="等线" w:hAnsi="等线" w:cs="Times New Roman"/>
          <w:sz w:val="21"/>
          <w:szCs w:val="22"/>
        </w:rPr>
      </w:pPr>
      <w:r>
        <w:rPr>
          <w:rFonts w:ascii="Calibri" w:eastAsia="楷体" w:hAnsi="Calibri" w:cs="Times New Roman"/>
          <w:b/>
          <w:noProof/>
          <w:sz w:val="28"/>
        </w:rPr>
        <mc:AlternateContent>
          <mc:Choice Requires="wps">
            <w:drawing>
              <wp:anchor distT="45720" distB="45720" distL="114300" distR="114300" simplePos="0" relativeHeight="251674624" behindDoc="0" locked="0" layoutInCell="1" allowOverlap="1">
                <wp:simplePos x="0" y="0"/>
                <wp:positionH relativeFrom="margin">
                  <wp:posOffset>4316095</wp:posOffset>
                </wp:positionH>
                <wp:positionV relativeFrom="paragraph">
                  <wp:posOffset>131445</wp:posOffset>
                </wp:positionV>
                <wp:extent cx="1839595" cy="1404620"/>
                <wp:effectExtent l="0" t="0" r="8255" b="762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404620"/>
                        </a:xfrm>
                        <a:prstGeom prst="rect">
                          <a:avLst/>
                        </a:prstGeom>
                        <a:solidFill>
                          <a:srgbClr val="FFFFFF"/>
                        </a:solidFill>
                        <a:ln w="9525">
                          <a:noFill/>
                          <a:miter lim="800000"/>
                        </a:ln>
                      </wps:spPr>
                      <wps:txbx>
                        <w:txbxContent>
                          <w:p w:rsidR="00103D96" w:rsidRDefault="00F62078">
                            <w:pPr>
                              <w:rPr>
                                <w:rFonts w:ascii="楷体" w:eastAsia="楷体" w:hAnsi="楷体"/>
                                <w:b/>
                                <w:sz w:val="28"/>
                                <w:szCs w:val="28"/>
                              </w:rPr>
                            </w:pPr>
                            <w:r>
                              <w:rPr>
                                <w:rFonts w:ascii="楷体" w:eastAsia="楷体" w:hAnsi="楷体" w:hint="eastAsia"/>
                                <w:b/>
                                <w:sz w:val="28"/>
                                <w:szCs w:val="28"/>
                              </w:rPr>
                              <w:t>榊原英资</w:t>
                            </w:r>
                            <w:r>
                              <w:rPr>
                                <w:rFonts w:ascii="楷体" w:eastAsia="楷体" w:hAnsi="楷体" w:hint="eastAsia"/>
                                <w:b/>
                                <w:sz w:val="28"/>
                                <w:szCs w:val="28"/>
                              </w:rPr>
                              <w:t xml:space="preserve"> </w:t>
                            </w:r>
                            <w:r>
                              <w:rPr>
                                <w:rFonts w:ascii="楷体" w:eastAsia="楷体" w:hAnsi="楷体" w:hint="eastAsia"/>
                                <w:b/>
                                <w:sz w:val="28"/>
                                <w:szCs w:val="28"/>
                              </w:rPr>
                              <w:t>教授</w:t>
                            </w:r>
                          </w:p>
                          <w:p w:rsidR="00103D96" w:rsidRDefault="00F62078">
                            <w:pPr>
                              <w:rPr>
                                <w:rFonts w:ascii="楷体" w:eastAsia="楷体" w:hAnsi="楷体"/>
                                <w:sz w:val="18"/>
                                <w:szCs w:val="18"/>
                              </w:rPr>
                            </w:pPr>
                            <w:r>
                              <w:rPr>
                                <w:rFonts w:ascii="楷体" w:eastAsia="楷体" w:hAnsi="楷体" w:hint="eastAsia"/>
                                <w:sz w:val="18"/>
                                <w:szCs w:val="18"/>
                              </w:rPr>
                              <w:t>庆应大学，早稻田大学特聘教授</w:t>
                            </w:r>
                          </w:p>
                          <w:p w:rsidR="00103D96" w:rsidRDefault="00F62078">
                            <w:pPr>
                              <w:rPr>
                                <w:rFonts w:ascii="楷体" w:eastAsia="楷体" w:hAnsi="楷体"/>
                                <w:sz w:val="18"/>
                                <w:szCs w:val="18"/>
                              </w:rPr>
                            </w:pPr>
                            <w:r>
                              <w:rPr>
                                <w:rFonts w:ascii="楷体" w:eastAsia="楷体" w:hAnsi="楷体" w:hint="eastAsia"/>
                                <w:sz w:val="18"/>
                                <w:szCs w:val="18"/>
                              </w:rPr>
                              <w:t>历任日本财政金融研究所所长、</w:t>
                            </w:r>
                            <w:r>
                              <w:rPr>
                                <w:rFonts w:ascii="楷体" w:eastAsia="楷体" w:hAnsi="楷体"/>
                                <w:sz w:val="18"/>
                                <w:szCs w:val="18"/>
                              </w:rPr>
                              <w:t>国际金融局长</w:t>
                            </w:r>
                            <w:r>
                              <w:rPr>
                                <w:rFonts w:ascii="楷体" w:eastAsia="楷体" w:hAnsi="楷体" w:hint="eastAsia"/>
                                <w:sz w:val="18"/>
                                <w:szCs w:val="18"/>
                              </w:rPr>
                              <w:t>、</w:t>
                            </w:r>
                            <w:r>
                              <w:rPr>
                                <w:rFonts w:ascii="楷体" w:eastAsia="楷体" w:hAnsi="楷体"/>
                                <w:sz w:val="18"/>
                                <w:szCs w:val="18"/>
                              </w:rPr>
                              <w:t>财务官</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339.85pt;margin-top:10.35pt;height:110.6pt;width:144.85pt;mso-position-horizontal-relative:margin;mso-wrap-distance-bottom:3.6pt;mso-wrap-distance-left:9pt;mso-wrap-distance-right:9pt;mso-wrap-distance-top:3.6pt;z-index:251674624;mso-width-relative:page;mso-height-relative:margin;mso-height-percent:200;" fillcolor="#FFFFFF" filled="t" stroked="f" coordsize="21600,21600" o:gfxdata="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L0oivYAAAA&#10;CgEAAA8AAAAAAAAAAQAgAAAAIgAAAGRycy9kb3ducmV2LnhtbFBLAQIUABQAAAAIAIdO4kC/lqq6&#10;HQIAAAUEAAAOAAAAAAAAAAEAIAAAACcBAABkcnMvZTJvRG9jLnhtbFBLBQYAAAAABgAGAFkBAAC2&#10;BQAAAAA=&#10;">
                <v:fill on="t" focussize="0,0"/>
                <v:stroke on="f" miterlimit="8" joinstyle="miter"/>
                <v:imagedata o:title=""/>
                <o:lock v:ext="edit" aspectratio="f"/>
                <v:textbox style="mso-fit-shape-to-text:t;">
                  <w:txbxContent>
                    <w:p>
                      <w:pPr>
                        <w:rPr>
                          <w:rFonts w:ascii="楷体" w:hAnsi="楷体" w:eastAsia="楷体"/>
                          <w:b/>
                          <w:sz w:val="28"/>
                          <w:szCs w:val="28"/>
                        </w:rPr>
                      </w:pPr>
                      <w:r>
                        <w:rPr>
                          <w:rFonts w:hint="eastAsia" w:ascii="楷体" w:hAnsi="楷体" w:eastAsia="楷体"/>
                          <w:b/>
                          <w:sz w:val="28"/>
                          <w:szCs w:val="28"/>
                        </w:rPr>
                        <w:t>榊原英资 教授</w:t>
                      </w:r>
                    </w:p>
                    <w:p>
                      <w:pPr>
                        <w:rPr>
                          <w:rFonts w:ascii="楷体" w:hAnsi="楷体" w:eastAsia="楷体"/>
                          <w:sz w:val="18"/>
                          <w:szCs w:val="18"/>
                        </w:rPr>
                      </w:pPr>
                      <w:r>
                        <w:rPr>
                          <w:rFonts w:hint="eastAsia" w:ascii="楷体" w:hAnsi="楷体" w:eastAsia="楷体"/>
                          <w:sz w:val="18"/>
                          <w:szCs w:val="18"/>
                        </w:rPr>
                        <w:t>庆应大学，早稻田大学特聘教授</w:t>
                      </w:r>
                    </w:p>
                    <w:p>
                      <w:pPr>
                        <w:rPr>
                          <w:rFonts w:ascii="楷体" w:hAnsi="楷体" w:eastAsia="楷体"/>
                          <w:sz w:val="18"/>
                          <w:szCs w:val="18"/>
                        </w:rPr>
                      </w:pPr>
                      <w:r>
                        <w:rPr>
                          <w:rFonts w:hint="eastAsia" w:ascii="楷体" w:hAnsi="楷体" w:eastAsia="楷体"/>
                          <w:sz w:val="18"/>
                          <w:szCs w:val="18"/>
                        </w:rPr>
                        <w:t>历任日本财政金融研究所所长、</w:t>
                      </w:r>
                      <w:r>
                        <w:rPr>
                          <w:rFonts w:ascii="楷体" w:hAnsi="楷体" w:eastAsia="楷体"/>
                          <w:sz w:val="18"/>
                          <w:szCs w:val="18"/>
                        </w:rPr>
                        <w:t>国际金融局长</w:t>
                      </w:r>
                      <w:r>
                        <w:rPr>
                          <w:rFonts w:hint="eastAsia" w:ascii="楷体" w:hAnsi="楷体" w:eastAsia="楷体"/>
                          <w:sz w:val="18"/>
                          <w:szCs w:val="18"/>
                        </w:rPr>
                        <w:t>、</w:t>
                      </w:r>
                      <w:r>
                        <w:rPr>
                          <w:rFonts w:ascii="楷体" w:hAnsi="楷体" w:eastAsia="楷体"/>
                          <w:sz w:val="18"/>
                          <w:szCs w:val="18"/>
                        </w:rPr>
                        <w:t>财务官</w:t>
                      </w:r>
                    </w:p>
                  </w:txbxContent>
                </v:textbox>
                <w10:wrap type="square"/>
              </v:shape>
            </w:pict>
          </mc:Fallback>
        </mc:AlternateContent>
      </w:r>
    </w:p>
    <w:p w:rsidR="00103D96" w:rsidRDefault="00F62078">
      <w:pPr>
        <w:ind w:firstLineChars="100" w:firstLine="210"/>
        <w:rPr>
          <w:rFonts w:ascii="等线" w:eastAsia="等线" w:hAnsi="等线" w:cs="Times New Roman"/>
          <w:sz w:val="21"/>
          <w:szCs w:val="21"/>
        </w:rPr>
      </w:pPr>
      <w:r>
        <w:rPr>
          <w:rFonts w:ascii="等线" w:eastAsia="等线" w:hAnsi="等线" w:cs="Times New Roman"/>
          <w:noProof/>
          <w:sz w:val="21"/>
          <w:szCs w:val="22"/>
        </w:rPr>
        <w:drawing>
          <wp:anchor distT="0" distB="0" distL="0" distR="0" simplePos="0" relativeHeight="251670528" behindDoc="1" locked="0" layoutInCell="1" allowOverlap="1">
            <wp:simplePos x="0" y="0"/>
            <wp:positionH relativeFrom="margin">
              <wp:posOffset>45085</wp:posOffset>
            </wp:positionH>
            <wp:positionV relativeFrom="paragraph">
              <wp:posOffset>43180</wp:posOffset>
            </wp:positionV>
            <wp:extent cx="786130" cy="985520"/>
            <wp:effectExtent l="0" t="0" r="1270" b="17780"/>
            <wp:wrapTight wrapText="bothSides">
              <wp:wrapPolygon edited="0">
                <wp:start x="7677" y="0"/>
                <wp:lineTo x="5234" y="835"/>
                <wp:lineTo x="1047" y="3619"/>
                <wp:lineTo x="0" y="7237"/>
                <wp:lineTo x="0" y="14474"/>
                <wp:lineTo x="1745" y="17814"/>
                <wp:lineTo x="1745" y="18371"/>
                <wp:lineTo x="6630" y="21433"/>
                <wp:lineTo x="7677" y="21433"/>
                <wp:lineTo x="13609" y="21433"/>
                <wp:lineTo x="14656" y="21433"/>
                <wp:lineTo x="19541" y="18371"/>
                <wp:lineTo x="19541" y="17814"/>
                <wp:lineTo x="21286" y="14474"/>
                <wp:lineTo x="21286" y="7237"/>
                <wp:lineTo x="20588" y="3897"/>
                <wp:lineTo x="16052" y="835"/>
                <wp:lineTo x="13609" y="0"/>
                <wp:lineTo x="7677" y="0"/>
              </wp:wrapPolygon>
            </wp:wrapTight>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6619" cy="985520"/>
                    </a:xfrm>
                    <a:prstGeom prst="ellipse">
                      <a:avLst/>
                    </a:prstGeom>
                    <a:noFill/>
                    <a:ln>
                      <a:noFill/>
                    </a:ln>
                  </pic:spPr>
                </pic:pic>
              </a:graphicData>
            </a:graphic>
          </wp:anchor>
        </w:drawing>
      </w:r>
      <w:r>
        <w:rPr>
          <w:rFonts w:ascii="楷体" w:eastAsia="楷体" w:hAnsi="楷体" w:cs="楷体" w:hint="eastAsia"/>
          <w:b/>
          <w:bCs/>
          <w:noProof/>
          <w:color w:val="000000"/>
          <w:kern w:val="0"/>
          <w:sz w:val="28"/>
          <w:szCs w:val="28"/>
        </w:rPr>
        <w:drawing>
          <wp:anchor distT="152400" distB="152400" distL="152400" distR="152400" simplePos="0" relativeHeight="251662336" behindDoc="0" locked="0" layoutInCell="1" allowOverlap="1">
            <wp:simplePos x="0" y="0"/>
            <wp:positionH relativeFrom="margin">
              <wp:posOffset>3243580</wp:posOffset>
            </wp:positionH>
            <wp:positionV relativeFrom="paragraph">
              <wp:posOffset>80010</wp:posOffset>
            </wp:positionV>
            <wp:extent cx="791845" cy="968375"/>
            <wp:effectExtent l="0" t="0" r="8255" b="9525"/>
            <wp:wrapThrough wrapText="bothSides">
              <wp:wrapPolygon edited="0">
                <wp:start x="7621" y="0"/>
                <wp:lineTo x="5196" y="850"/>
                <wp:lineTo x="1039" y="3683"/>
                <wp:lineTo x="0" y="7082"/>
                <wp:lineTo x="0" y="14164"/>
                <wp:lineTo x="1732" y="18130"/>
                <wp:lineTo x="6582" y="21246"/>
                <wp:lineTo x="7621" y="21246"/>
                <wp:lineTo x="13511" y="21246"/>
                <wp:lineTo x="14550" y="21246"/>
                <wp:lineTo x="19400" y="18130"/>
                <wp:lineTo x="21132" y="14164"/>
                <wp:lineTo x="21132" y="7082"/>
                <wp:lineTo x="20439" y="3966"/>
                <wp:lineTo x="15936" y="850"/>
                <wp:lineTo x="13511" y="0"/>
                <wp:lineTo x="7621" y="0"/>
              </wp:wrapPolygon>
            </wp:wrapThrough>
            <wp:docPr id="21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officeArt obj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91845" cy="968375"/>
                    </a:xfrm>
                    <a:prstGeom prst="ellipse">
                      <a:avLst/>
                    </a:prstGeom>
                    <a:noFill/>
                    <a:ln>
                      <a:noFill/>
                    </a:ln>
                  </pic:spPr>
                </pic:pic>
              </a:graphicData>
            </a:graphic>
          </wp:anchor>
        </w:drawing>
      </w:r>
      <w:r>
        <w:rPr>
          <w:rFonts w:ascii="楷体" w:eastAsia="楷体" w:hAnsi="楷体" w:cs="Times New Roman"/>
          <w:b/>
          <w:bCs/>
          <w:sz w:val="28"/>
          <w:szCs w:val="28"/>
        </w:rPr>
        <w:t xml:space="preserve">Bart </w:t>
      </w:r>
      <w:proofErr w:type="spellStart"/>
      <w:r>
        <w:rPr>
          <w:rFonts w:ascii="楷体" w:eastAsia="楷体" w:hAnsi="楷体" w:cs="Times New Roman"/>
          <w:b/>
          <w:bCs/>
          <w:sz w:val="28"/>
          <w:szCs w:val="28"/>
        </w:rPr>
        <w:t>Lambrecht</w:t>
      </w:r>
      <w:proofErr w:type="spellEnd"/>
      <w:r>
        <w:rPr>
          <w:rFonts w:ascii="楷体" w:eastAsia="楷体" w:hAnsi="楷体" w:cs="Times New Roman"/>
          <w:b/>
          <w:bCs/>
          <w:sz w:val="28"/>
          <w:szCs w:val="28"/>
        </w:rPr>
        <w:t xml:space="preserve"> </w:t>
      </w:r>
      <w:r>
        <w:rPr>
          <w:rFonts w:ascii="楷体" w:eastAsia="楷体" w:hAnsi="楷体" w:cs="Times New Roman"/>
          <w:b/>
          <w:bCs/>
          <w:sz w:val="28"/>
          <w:szCs w:val="28"/>
        </w:rPr>
        <w:t>教授</w:t>
      </w:r>
    </w:p>
    <w:p w:rsidR="00103D96" w:rsidRDefault="00F62078">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right="998" w:firstLineChars="200" w:firstLine="360"/>
        <w:rPr>
          <w:rFonts w:ascii="Arial Unicode MS" w:eastAsia="微软雅黑" w:hAnsi="Arial Unicode MS" w:cs="宋体"/>
          <w:color w:val="000000"/>
          <w:kern w:val="0"/>
          <w:sz w:val="20"/>
          <w:szCs w:val="20"/>
          <w:lang w:val="ja-JP"/>
        </w:rPr>
      </w:pPr>
      <w:r>
        <w:rPr>
          <w:rFonts w:ascii="楷体" w:eastAsia="楷体" w:hAnsi="楷体" w:cs="楷体" w:hint="eastAsia"/>
          <w:sz w:val="18"/>
          <w:szCs w:val="18"/>
        </w:rPr>
        <w:t>剑桥金融中心主管</w:t>
      </w: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F62078">
      <w:pPr>
        <w:rPr>
          <w:rFonts w:ascii="微软雅黑" w:eastAsia="微软雅黑" w:hAnsi="微软雅黑" w:cs="Times New Roman"/>
          <w:b/>
          <w:color w:val="CC9900"/>
          <w:sz w:val="28"/>
        </w:rPr>
      </w:pPr>
      <w:r>
        <w:rPr>
          <w:rFonts w:ascii="微软雅黑" w:eastAsia="微软雅黑" w:hAnsi="微软雅黑" w:cs="Times New Roman" w:hint="eastAsia"/>
          <w:b/>
          <w:color w:val="CC9900"/>
          <w:sz w:val="28"/>
        </w:rPr>
        <w:t>【课程规划】</w:t>
      </w:r>
    </w:p>
    <w:p w:rsidR="00103D96" w:rsidRDefault="00F62078">
      <w:pPr>
        <w:pStyle w:val="a7"/>
        <w:numPr>
          <w:ilvl w:val="0"/>
          <w:numId w:val="1"/>
        </w:numPr>
        <w:ind w:firstLineChars="0"/>
        <w:rPr>
          <w:rFonts w:ascii="Times New Roman" w:eastAsia="楷体" w:hAnsi="Times New Roman" w:cs="Times New Roman"/>
          <w:szCs w:val="21"/>
        </w:rPr>
      </w:pPr>
      <w:bookmarkStart w:id="2" w:name="_Hlk504124193"/>
      <w:bookmarkStart w:id="3" w:name="_Hlk504124488"/>
      <w:r>
        <w:rPr>
          <w:rFonts w:ascii="Times New Roman" w:eastAsia="楷体" w:hAnsi="Times New Roman" w:cs="Times New Roman" w:hint="eastAsia"/>
          <w:szCs w:val="21"/>
        </w:rPr>
        <w:t>学制：课程</w:t>
      </w:r>
      <w:bookmarkEnd w:id="2"/>
      <w:r>
        <w:rPr>
          <w:rFonts w:ascii="Times New Roman" w:eastAsia="楷体" w:hAnsi="Times New Roman" w:cs="Times New Roman" w:hint="eastAsia"/>
          <w:szCs w:val="21"/>
        </w:rPr>
        <w:t>学制</w:t>
      </w:r>
      <w:bookmarkEnd w:id="3"/>
      <w:r>
        <w:rPr>
          <w:rFonts w:ascii="Times New Roman" w:eastAsia="楷体" w:hAnsi="Times New Roman" w:cs="Times New Roman" w:hint="eastAsia"/>
          <w:szCs w:val="21"/>
        </w:rPr>
        <w:t>1.5</w:t>
      </w:r>
      <w:r>
        <w:rPr>
          <w:rFonts w:ascii="Times New Roman" w:eastAsia="楷体" w:hAnsi="Times New Roman" w:cs="Times New Roman" w:hint="eastAsia"/>
          <w:szCs w:val="21"/>
        </w:rPr>
        <w:t>年，共计</w:t>
      </w:r>
      <w:r>
        <w:rPr>
          <w:rFonts w:ascii="Times New Roman" w:eastAsia="楷体" w:hAnsi="Times New Roman" w:cs="Times New Roman" w:hint="eastAsia"/>
          <w:szCs w:val="21"/>
        </w:rPr>
        <w:t>9</w:t>
      </w:r>
      <w:r>
        <w:rPr>
          <w:rFonts w:ascii="Times New Roman" w:eastAsia="楷体" w:hAnsi="Times New Roman" w:cs="Times New Roman" w:hint="eastAsia"/>
          <w:szCs w:val="21"/>
        </w:rPr>
        <w:t>次课，每两个月集中授课</w:t>
      </w:r>
      <w:r>
        <w:rPr>
          <w:rFonts w:ascii="Times New Roman" w:eastAsia="楷体" w:hAnsi="Times New Roman" w:cs="Times New Roman" w:hint="eastAsia"/>
          <w:szCs w:val="21"/>
        </w:rPr>
        <w:t>4</w:t>
      </w:r>
      <w:r>
        <w:rPr>
          <w:rFonts w:ascii="Times New Roman" w:eastAsia="楷体" w:hAnsi="Times New Roman" w:cs="Times New Roman" w:hint="eastAsia"/>
          <w:szCs w:val="21"/>
        </w:rPr>
        <w:t>天，</w:t>
      </w:r>
    </w:p>
    <w:p w:rsidR="00103D96" w:rsidRDefault="00F62078">
      <w:pPr>
        <w:pStyle w:val="a7"/>
        <w:numPr>
          <w:ilvl w:val="0"/>
          <w:numId w:val="1"/>
        </w:numPr>
        <w:ind w:firstLineChars="0"/>
        <w:rPr>
          <w:rFonts w:ascii="Times New Roman" w:eastAsia="楷体" w:hAnsi="Times New Roman" w:cs="Times New Roman"/>
          <w:szCs w:val="21"/>
        </w:rPr>
      </w:pPr>
      <w:r>
        <w:rPr>
          <w:rFonts w:ascii="Times New Roman" w:eastAsia="楷体" w:hAnsi="Times New Roman" w:cs="Times New Roman" w:hint="eastAsia"/>
          <w:szCs w:val="21"/>
        </w:rPr>
        <w:t>地点：北京、深圳</w:t>
      </w:r>
      <w:r>
        <w:rPr>
          <w:rFonts w:ascii="Times New Roman" w:eastAsia="楷体" w:hAnsi="Times New Roman" w:cs="Times New Roman" w:hint="eastAsia"/>
          <w:szCs w:val="21"/>
        </w:rPr>
        <w:t>/</w:t>
      </w:r>
      <w:r>
        <w:rPr>
          <w:rFonts w:ascii="Times New Roman" w:eastAsia="楷体" w:hAnsi="Times New Roman" w:cs="Times New Roman" w:hint="eastAsia"/>
          <w:szCs w:val="21"/>
        </w:rPr>
        <w:t>香港、美国</w:t>
      </w:r>
      <w:r>
        <w:rPr>
          <w:rFonts w:ascii="Times New Roman" w:eastAsia="楷体" w:hAnsi="Times New Roman" w:cs="Times New Roman" w:hint="eastAsia"/>
          <w:szCs w:val="21"/>
        </w:rPr>
        <w:t>/</w:t>
      </w:r>
      <w:r>
        <w:rPr>
          <w:rFonts w:ascii="Times New Roman" w:eastAsia="楷体" w:hAnsi="Times New Roman" w:cs="Times New Roman" w:hint="eastAsia"/>
          <w:szCs w:val="21"/>
        </w:rPr>
        <w:t>英国、日本</w:t>
      </w:r>
      <w:r>
        <w:rPr>
          <w:rFonts w:ascii="Times New Roman" w:eastAsia="楷体" w:hAnsi="Times New Roman" w:cs="Times New Roman" w:hint="eastAsia"/>
          <w:szCs w:val="21"/>
        </w:rPr>
        <w:t>/</w:t>
      </w:r>
      <w:r>
        <w:rPr>
          <w:rFonts w:ascii="Times New Roman" w:eastAsia="楷体" w:hAnsi="Times New Roman" w:cs="Times New Roman" w:hint="eastAsia"/>
          <w:szCs w:val="21"/>
        </w:rPr>
        <w:t>新加坡</w:t>
      </w:r>
    </w:p>
    <w:p w:rsidR="00103D96" w:rsidRDefault="00F62078">
      <w:pPr>
        <w:pStyle w:val="a7"/>
        <w:numPr>
          <w:ilvl w:val="0"/>
          <w:numId w:val="1"/>
        </w:numPr>
        <w:ind w:firstLineChars="0"/>
        <w:rPr>
          <w:rFonts w:ascii="Times New Roman" w:eastAsia="楷体" w:hAnsi="Times New Roman" w:cs="Times New Roman"/>
          <w:szCs w:val="21"/>
        </w:rPr>
      </w:pPr>
      <w:r>
        <w:rPr>
          <w:rFonts w:ascii="Times New Roman" w:eastAsia="楷体" w:hAnsi="Times New Roman" w:cs="Times New Roman" w:hint="eastAsia"/>
          <w:szCs w:val="21"/>
        </w:rPr>
        <w:t>课程方式：面授＋微课堂，学习小组＋作业，主旨演讲＋行业论坛</w:t>
      </w:r>
    </w:p>
    <w:p w:rsidR="00103D96" w:rsidRDefault="00F62078">
      <w:pPr>
        <w:pStyle w:val="a7"/>
        <w:numPr>
          <w:ilvl w:val="0"/>
          <w:numId w:val="1"/>
        </w:numPr>
        <w:ind w:firstLineChars="0"/>
        <w:rPr>
          <w:rFonts w:ascii="Times New Roman" w:eastAsia="楷体" w:hAnsi="Times New Roman" w:cs="Times New Roman"/>
          <w:szCs w:val="21"/>
        </w:rPr>
      </w:pPr>
      <w:r>
        <w:rPr>
          <w:rFonts w:ascii="Times New Roman" w:eastAsia="楷体" w:hAnsi="Times New Roman" w:cs="Times New Roman" w:hint="eastAsia"/>
          <w:szCs w:val="21"/>
        </w:rPr>
        <w:t>课程活动：行业论坛、商务参访、海外</w:t>
      </w:r>
      <w:r>
        <w:rPr>
          <w:rFonts w:ascii="Times New Roman" w:eastAsia="楷体" w:hAnsi="Times New Roman" w:cs="Times New Roman" w:hint="eastAsia"/>
          <w:szCs w:val="21"/>
        </w:rPr>
        <w:t>访</w:t>
      </w:r>
      <w:r>
        <w:rPr>
          <w:rFonts w:ascii="Times New Roman" w:eastAsia="楷体" w:hAnsi="Times New Roman" w:cs="Times New Roman" w:hint="eastAsia"/>
          <w:szCs w:val="21"/>
        </w:rPr>
        <w:t>学、项目路演</w:t>
      </w:r>
      <w:r>
        <w:rPr>
          <w:rFonts w:ascii="Times New Roman" w:eastAsia="楷体" w:hAnsi="Times New Roman" w:cs="Times New Roman"/>
          <w:szCs w:val="21"/>
        </w:rPr>
        <w:br/>
      </w:r>
      <w:r>
        <w:rPr>
          <w:rFonts w:ascii="Times New Roman" w:eastAsia="楷体" w:hAnsi="Times New Roman" w:cs="Times New Roman" w:hint="eastAsia"/>
          <w:szCs w:val="21"/>
        </w:rPr>
        <w:t>所有班级依据“独立教学，综合活动”的理念，分别开展理论教学，共同参加参访游学活动，发挥平台深度学习及资源交流</w:t>
      </w:r>
    </w:p>
    <w:p w:rsidR="00103D96" w:rsidRDefault="00F62078">
      <w:pPr>
        <w:pStyle w:val="a7"/>
        <w:numPr>
          <w:ilvl w:val="0"/>
          <w:numId w:val="1"/>
        </w:numPr>
        <w:ind w:firstLineChars="0"/>
        <w:rPr>
          <w:rFonts w:ascii="Times New Roman" w:eastAsia="楷体" w:hAnsi="Times New Roman" w:cs="Times New Roman"/>
          <w:szCs w:val="21"/>
        </w:rPr>
      </w:pPr>
      <w:r>
        <w:rPr>
          <w:rFonts w:ascii="Times New Roman" w:eastAsia="楷体" w:hAnsi="Times New Roman" w:cs="Times New Roman" w:hint="eastAsia"/>
          <w:szCs w:val="21"/>
        </w:rPr>
        <w:t>学费：</w:t>
      </w:r>
      <w:r>
        <w:rPr>
          <w:rFonts w:ascii="Times New Roman" w:eastAsia="楷体" w:hAnsi="Times New Roman" w:cs="Times New Roman" w:hint="eastAsia"/>
          <w:szCs w:val="21"/>
        </w:rPr>
        <w:t>16.8</w:t>
      </w:r>
      <w:r>
        <w:rPr>
          <w:rFonts w:ascii="Times New Roman" w:eastAsia="楷体" w:hAnsi="Times New Roman" w:cs="Times New Roman" w:hint="eastAsia"/>
          <w:szCs w:val="21"/>
        </w:rPr>
        <w:t>万</w:t>
      </w:r>
    </w:p>
    <w:p w:rsidR="00103D96" w:rsidRDefault="00F62078">
      <w:pPr>
        <w:pStyle w:val="a7"/>
        <w:numPr>
          <w:ilvl w:val="0"/>
          <w:numId w:val="1"/>
        </w:numPr>
        <w:ind w:firstLineChars="0"/>
        <w:rPr>
          <w:rFonts w:ascii="微软雅黑" w:eastAsia="微软雅黑" w:hAnsi="微软雅黑" w:cs="Times New Roman"/>
          <w:b/>
          <w:color w:val="CC9900"/>
          <w:sz w:val="28"/>
        </w:rPr>
      </w:pPr>
      <w:r>
        <w:rPr>
          <w:rFonts w:ascii="Times New Roman" w:eastAsia="楷体" w:hAnsi="Times New Roman" w:cs="Times New Roman" w:hint="eastAsia"/>
          <w:szCs w:val="21"/>
        </w:rPr>
        <w:t>入学面试：入学</w:t>
      </w:r>
      <w:r>
        <w:rPr>
          <w:rFonts w:ascii="Times New Roman" w:eastAsia="楷体" w:hAnsi="Times New Roman" w:cs="Times New Roman"/>
          <w:szCs w:val="21"/>
        </w:rPr>
        <w:t>面试制度</w:t>
      </w:r>
      <w:r>
        <w:rPr>
          <w:rFonts w:ascii="Times New Roman" w:eastAsia="楷体" w:hAnsi="Times New Roman" w:cs="Times New Roman"/>
          <w:szCs w:val="21"/>
        </w:rPr>
        <w:t>,</w:t>
      </w:r>
      <w:r>
        <w:rPr>
          <w:rFonts w:ascii="Times New Roman" w:eastAsia="楷体" w:hAnsi="Times New Roman" w:cs="Times New Roman"/>
          <w:szCs w:val="21"/>
        </w:rPr>
        <w:t>面试由导师团成员教授依据</w:t>
      </w:r>
      <w:r>
        <w:rPr>
          <w:rFonts w:ascii="Times New Roman" w:eastAsia="楷体" w:hAnsi="Times New Roman" w:cs="Times New Roman" w:hint="eastAsia"/>
          <w:szCs w:val="21"/>
        </w:rPr>
        <w:t>基础知识、行业背景、企业素质等方面考核录取。录取后</w:t>
      </w:r>
      <w:r>
        <w:rPr>
          <w:rFonts w:ascii="Times New Roman" w:eastAsia="楷体" w:hAnsi="Times New Roman" w:cs="Times New Roman" w:hint="eastAsia"/>
          <w:szCs w:val="21"/>
        </w:rPr>
        <w:lastRenderedPageBreak/>
        <w:t>建立个人学习档案，跟踪学习进度。</w:t>
      </w:r>
    </w:p>
    <w:p w:rsidR="00103D96" w:rsidRDefault="00103D96">
      <w:pPr>
        <w:rPr>
          <w:rFonts w:ascii="微软雅黑" w:eastAsia="微软雅黑" w:hAnsi="微软雅黑" w:cs="Times New Roman"/>
          <w:b/>
          <w:color w:val="CC9900"/>
          <w:sz w:val="28"/>
        </w:rPr>
      </w:pPr>
    </w:p>
    <w:p w:rsidR="00103D96" w:rsidRDefault="00F62078">
      <w:pPr>
        <w:rPr>
          <w:rFonts w:ascii="微软雅黑" w:eastAsia="微软雅黑" w:hAnsi="微软雅黑" w:cs="Times New Roman"/>
          <w:b/>
          <w:color w:val="CC9900"/>
          <w:sz w:val="28"/>
        </w:rPr>
      </w:pPr>
      <w:r>
        <w:rPr>
          <w:rFonts w:ascii="微软雅黑" w:eastAsia="微软雅黑" w:hAnsi="微软雅黑" w:cs="Times New Roman" w:hint="eastAsia"/>
          <w:b/>
          <w:color w:val="CC9900"/>
          <w:sz w:val="28"/>
        </w:rPr>
        <w:t>【课程体系】</w:t>
      </w:r>
    </w:p>
    <w:tbl>
      <w:tblPr>
        <w:tblStyle w:val="2"/>
        <w:tblW w:w="8931" w:type="dxa"/>
        <w:jc w:val="center"/>
        <w:tblInd w:w="4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78"/>
        <w:gridCol w:w="4253"/>
      </w:tblGrid>
      <w:tr w:rsidR="00103D96">
        <w:trPr>
          <w:jc w:val="center"/>
        </w:trPr>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1</w:t>
            </w:r>
            <w:r>
              <w:rPr>
                <w:rFonts w:ascii="微软雅黑" w:eastAsia="微软雅黑" w:hAnsi="微软雅黑" w:cs="Times New Roman" w:hint="eastAsia"/>
                <w:kern w:val="0"/>
                <w:sz w:val="21"/>
                <w:szCs w:val="21"/>
              </w:rPr>
              <w:t>】市场：结构与跨界</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2</w:t>
            </w:r>
            <w:r>
              <w:rPr>
                <w:rFonts w:ascii="微软雅黑" w:eastAsia="微软雅黑" w:hAnsi="微软雅黑" w:cs="Times New Roman" w:hint="eastAsia"/>
                <w:kern w:val="0"/>
                <w:sz w:val="21"/>
                <w:szCs w:val="21"/>
              </w:rPr>
              <w:t>】企业：股权与估值</w:t>
            </w:r>
          </w:p>
        </w:tc>
      </w:tr>
      <w:tr w:rsidR="00103D96">
        <w:trPr>
          <w:jc w:val="center"/>
        </w:trPr>
        <w:tc>
          <w:tcPr>
            <w:tcW w:w="4678" w:type="dxa"/>
            <w:tcBorders>
              <w:top w:val="single" w:sz="4" w:space="0" w:color="FFFFFF" w:themeColor="background1"/>
            </w:tcBorders>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全球</w:t>
            </w:r>
            <w:r>
              <w:rPr>
                <w:rFonts w:ascii="Times New Roman" w:eastAsia="楷体" w:hAnsi="Times New Roman" w:cs="Times New Roman"/>
                <w:kern w:val="0"/>
                <w:sz w:val="21"/>
                <w:szCs w:val="21"/>
              </w:rPr>
              <w:t>金融</w:t>
            </w:r>
            <w:r>
              <w:rPr>
                <w:rFonts w:ascii="Times New Roman" w:eastAsia="楷体" w:hAnsi="Times New Roman" w:cs="Times New Roman" w:hint="eastAsia"/>
                <w:kern w:val="0"/>
                <w:sz w:val="21"/>
                <w:szCs w:val="21"/>
              </w:rPr>
              <w:t>市场</w:t>
            </w:r>
            <w:r>
              <w:rPr>
                <w:rFonts w:ascii="Times New Roman" w:eastAsia="楷体" w:hAnsi="Times New Roman" w:cs="Times New Roman"/>
                <w:kern w:val="0"/>
                <w:sz w:val="21"/>
                <w:szCs w:val="21"/>
              </w:rPr>
              <w:t>与中国金融市场比较</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中国</w:t>
            </w:r>
            <w:r>
              <w:rPr>
                <w:rFonts w:ascii="Times New Roman" w:eastAsia="楷体" w:hAnsi="Times New Roman" w:cs="Times New Roman"/>
                <w:kern w:val="0"/>
                <w:sz w:val="21"/>
                <w:szCs w:val="21"/>
              </w:rPr>
              <w:t>金融市场的微观结构</w:t>
            </w:r>
            <w:r>
              <w:rPr>
                <w:rFonts w:ascii="Times New Roman" w:eastAsia="楷体" w:hAnsi="Times New Roman" w:cs="Times New Roman" w:hint="eastAsia"/>
                <w:kern w:val="0"/>
                <w:sz w:val="21"/>
                <w:szCs w:val="21"/>
              </w:rPr>
              <w:t>：间接</w:t>
            </w:r>
            <w:r>
              <w:rPr>
                <w:rFonts w:ascii="Times New Roman" w:eastAsia="楷体" w:hAnsi="Times New Roman" w:cs="Times New Roman"/>
                <w:kern w:val="0"/>
                <w:sz w:val="21"/>
                <w:szCs w:val="21"/>
              </w:rPr>
              <w:t>融资与直接融资</w:t>
            </w:r>
            <w:r>
              <w:rPr>
                <w:rFonts w:ascii="Times New Roman" w:eastAsia="楷体" w:hAnsi="Times New Roman" w:cs="Times New Roman" w:hint="eastAsia"/>
                <w:kern w:val="0"/>
                <w:sz w:val="21"/>
                <w:szCs w:val="21"/>
              </w:rPr>
              <w:t>的</w:t>
            </w:r>
            <w:r>
              <w:rPr>
                <w:rFonts w:ascii="Times New Roman" w:eastAsia="楷体" w:hAnsi="Times New Roman" w:cs="Times New Roman"/>
                <w:kern w:val="0"/>
                <w:sz w:val="21"/>
                <w:szCs w:val="21"/>
              </w:rPr>
              <w:t>现状、问题与机遇</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资本</w:t>
            </w:r>
            <w:r>
              <w:rPr>
                <w:rFonts w:ascii="Times New Roman" w:eastAsia="楷体" w:hAnsi="Times New Roman" w:cs="Times New Roman"/>
                <w:kern w:val="0"/>
                <w:sz w:val="21"/>
                <w:szCs w:val="21"/>
              </w:rPr>
              <w:t>市场的多</w:t>
            </w:r>
            <w:r>
              <w:rPr>
                <w:rFonts w:ascii="Times New Roman" w:eastAsia="楷体" w:hAnsi="Times New Roman" w:cs="Times New Roman" w:hint="eastAsia"/>
                <w:kern w:val="0"/>
                <w:sz w:val="21"/>
                <w:szCs w:val="21"/>
              </w:rPr>
              <w:t>层次</w:t>
            </w:r>
            <w:r>
              <w:rPr>
                <w:rFonts w:ascii="Times New Roman" w:eastAsia="楷体" w:hAnsi="Times New Roman" w:cs="Times New Roman"/>
                <w:kern w:val="0"/>
                <w:sz w:val="21"/>
                <w:szCs w:val="21"/>
              </w:rPr>
              <w:t>体系：</w:t>
            </w:r>
            <w:r>
              <w:rPr>
                <w:rFonts w:ascii="Times New Roman" w:eastAsia="楷体" w:hAnsi="Times New Roman" w:cs="Times New Roman" w:hint="eastAsia"/>
                <w:kern w:val="0"/>
                <w:sz w:val="21"/>
                <w:szCs w:val="21"/>
              </w:rPr>
              <w:t>框架与</w:t>
            </w:r>
            <w:r>
              <w:rPr>
                <w:rFonts w:ascii="Times New Roman" w:eastAsia="楷体" w:hAnsi="Times New Roman" w:cs="Times New Roman"/>
                <w:kern w:val="0"/>
                <w:sz w:val="21"/>
                <w:szCs w:val="21"/>
              </w:rPr>
              <w:t>逻辑</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跨</w:t>
            </w:r>
            <w:r>
              <w:rPr>
                <w:rFonts w:ascii="Times New Roman" w:eastAsia="楷体" w:hAnsi="Times New Roman" w:cs="Times New Roman"/>
                <w:kern w:val="0"/>
                <w:sz w:val="21"/>
                <w:szCs w:val="21"/>
              </w:rPr>
              <w:t>市场交易</w:t>
            </w:r>
            <w:r>
              <w:rPr>
                <w:rFonts w:ascii="Times New Roman" w:eastAsia="楷体" w:hAnsi="Times New Roman" w:cs="Times New Roman" w:hint="eastAsia"/>
                <w:kern w:val="0"/>
                <w:sz w:val="21"/>
                <w:szCs w:val="21"/>
              </w:rPr>
              <w:t>套利：</w:t>
            </w:r>
            <w:r>
              <w:rPr>
                <w:rFonts w:ascii="Times New Roman" w:eastAsia="楷体" w:hAnsi="Times New Roman" w:cs="Times New Roman"/>
                <w:kern w:val="0"/>
                <w:sz w:val="21"/>
                <w:szCs w:val="21"/>
              </w:rPr>
              <w:t>模式与</w:t>
            </w:r>
            <w:r>
              <w:rPr>
                <w:rFonts w:ascii="Times New Roman" w:eastAsia="楷体" w:hAnsi="Times New Roman" w:cs="Times New Roman" w:hint="eastAsia"/>
                <w:kern w:val="0"/>
                <w:sz w:val="21"/>
                <w:szCs w:val="21"/>
              </w:rPr>
              <w:t>机会</w:t>
            </w:r>
          </w:p>
        </w:tc>
        <w:tc>
          <w:tcPr>
            <w:tcW w:w="4253" w:type="dxa"/>
            <w:tcBorders>
              <w:top w:val="single" w:sz="4" w:space="0" w:color="FFFFFF" w:themeColor="background1"/>
            </w:tcBorders>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企业</w:t>
            </w:r>
            <w:r>
              <w:rPr>
                <w:rFonts w:ascii="Times New Roman" w:eastAsia="楷体" w:hAnsi="Times New Roman" w:cs="Times New Roman"/>
                <w:kern w:val="0"/>
                <w:sz w:val="21"/>
                <w:szCs w:val="21"/>
              </w:rPr>
              <w:t>成长</w:t>
            </w:r>
            <w:r>
              <w:rPr>
                <w:rFonts w:ascii="Times New Roman" w:eastAsia="楷体" w:hAnsi="Times New Roman" w:cs="Times New Roman" w:hint="eastAsia"/>
                <w:kern w:val="0"/>
                <w:sz w:val="21"/>
                <w:szCs w:val="21"/>
              </w:rPr>
              <w:t>：</w:t>
            </w:r>
            <w:r>
              <w:rPr>
                <w:rFonts w:ascii="Times New Roman" w:eastAsia="楷体" w:hAnsi="Times New Roman" w:cs="Times New Roman"/>
                <w:kern w:val="0"/>
                <w:sz w:val="21"/>
                <w:szCs w:val="21"/>
              </w:rPr>
              <w:t>瓶颈与</w:t>
            </w:r>
            <w:r>
              <w:rPr>
                <w:rFonts w:ascii="Times New Roman" w:eastAsia="楷体" w:hAnsi="Times New Roman" w:cs="Times New Roman" w:hint="eastAsia"/>
                <w:kern w:val="0"/>
                <w:sz w:val="21"/>
                <w:szCs w:val="21"/>
              </w:rPr>
              <w:t>突破</w:t>
            </w:r>
            <w:r>
              <w:rPr>
                <w:rFonts w:ascii="Times New Roman" w:eastAsia="楷体" w:hAnsi="Times New Roman" w:cs="Times New Roman"/>
                <w:kern w:val="0"/>
                <w:sz w:val="21"/>
                <w:szCs w:val="21"/>
              </w:rPr>
              <w:t>路径</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资产</w:t>
            </w:r>
            <w:r>
              <w:rPr>
                <w:rFonts w:ascii="Times New Roman" w:eastAsia="楷体" w:hAnsi="Times New Roman" w:cs="Times New Roman"/>
                <w:kern w:val="0"/>
                <w:sz w:val="21"/>
                <w:szCs w:val="21"/>
              </w:rPr>
              <w:t>与</w:t>
            </w:r>
            <w:r>
              <w:rPr>
                <w:rFonts w:ascii="Times New Roman" w:eastAsia="楷体" w:hAnsi="Times New Roman" w:cs="Times New Roman" w:hint="eastAsia"/>
                <w:kern w:val="0"/>
                <w:sz w:val="21"/>
                <w:szCs w:val="21"/>
              </w:rPr>
              <w:t>资本</w:t>
            </w:r>
            <w:r>
              <w:rPr>
                <w:rFonts w:ascii="Times New Roman" w:eastAsia="楷体" w:hAnsi="Times New Roman" w:cs="Times New Roman"/>
                <w:kern w:val="0"/>
                <w:sz w:val="21"/>
                <w:szCs w:val="21"/>
              </w:rPr>
              <w:t>配比：</w:t>
            </w:r>
            <w:r>
              <w:rPr>
                <w:rFonts w:ascii="Times New Roman" w:eastAsia="楷体" w:hAnsi="Times New Roman" w:cs="Times New Roman" w:hint="eastAsia"/>
                <w:kern w:val="0"/>
                <w:sz w:val="21"/>
                <w:szCs w:val="21"/>
              </w:rPr>
              <w:t>“轻</w:t>
            </w:r>
            <w:r>
              <w:rPr>
                <w:rFonts w:ascii="Times New Roman" w:eastAsia="楷体" w:hAnsi="Times New Roman" w:cs="Times New Roman" w:hint="eastAsia"/>
                <w:kern w:val="0"/>
                <w:sz w:val="21"/>
                <w:szCs w:val="21"/>
              </w:rPr>
              <w:t>-</w:t>
            </w:r>
            <w:r>
              <w:rPr>
                <w:rFonts w:ascii="Times New Roman" w:eastAsia="楷体" w:hAnsi="Times New Roman" w:cs="Times New Roman" w:hint="eastAsia"/>
                <w:kern w:val="0"/>
                <w:sz w:val="21"/>
                <w:szCs w:val="21"/>
              </w:rPr>
              <w:t>重”之道</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股权</w:t>
            </w:r>
            <w:r>
              <w:rPr>
                <w:rFonts w:ascii="Times New Roman" w:eastAsia="楷体" w:hAnsi="Times New Roman" w:cs="Times New Roman"/>
                <w:kern w:val="0"/>
                <w:sz w:val="21"/>
                <w:szCs w:val="21"/>
              </w:rPr>
              <w:t>结构</w:t>
            </w:r>
            <w:r>
              <w:rPr>
                <w:rFonts w:ascii="Times New Roman" w:eastAsia="楷体" w:hAnsi="Times New Roman" w:cs="Times New Roman" w:hint="eastAsia"/>
                <w:kern w:val="0"/>
                <w:sz w:val="21"/>
                <w:szCs w:val="21"/>
              </w:rPr>
              <w:t>设计：</w:t>
            </w:r>
            <w:r>
              <w:rPr>
                <w:rFonts w:ascii="Times New Roman" w:eastAsia="楷体" w:hAnsi="Times New Roman" w:cs="Times New Roman"/>
                <w:kern w:val="0"/>
                <w:sz w:val="21"/>
                <w:szCs w:val="21"/>
              </w:rPr>
              <w:t>控制权与控股权</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企业</w:t>
            </w:r>
            <w:r>
              <w:rPr>
                <w:rFonts w:ascii="Times New Roman" w:eastAsia="楷体" w:hAnsi="Times New Roman" w:cs="Times New Roman"/>
                <w:kern w:val="0"/>
                <w:sz w:val="21"/>
                <w:szCs w:val="21"/>
              </w:rPr>
              <w:t>估值</w:t>
            </w:r>
            <w:r>
              <w:rPr>
                <w:rFonts w:ascii="Times New Roman" w:eastAsia="楷体" w:hAnsi="Times New Roman" w:cs="Times New Roman" w:hint="eastAsia"/>
                <w:kern w:val="0"/>
                <w:sz w:val="21"/>
                <w:szCs w:val="21"/>
              </w:rPr>
              <w:t>提升</w:t>
            </w:r>
            <w:r>
              <w:rPr>
                <w:rFonts w:ascii="Times New Roman" w:eastAsia="楷体" w:hAnsi="Times New Roman" w:cs="Times New Roman"/>
                <w:kern w:val="0"/>
                <w:sz w:val="21"/>
                <w:szCs w:val="21"/>
              </w:rPr>
              <w:t>：</w:t>
            </w:r>
            <w:r>
              <w:rPr>
                <w:rFonts w:ascii="Times New Roman" w:eastAsia="楷体" w:hAnsi="Times New Roman" w:cs="Times New Roman" w:hint="eastAsia"/>
                <w:kern w:val="0"/>
                <w:sz w:val="21"/>
                <w:szCs w:val="21"/>
              </w:rPr>
              <w:t>方法</w:t>
            </w:r>
            <w:r>
              <w:rPr>
                <w:rFonts w:ascii="Times New Roman" w:eastAsia="楷体" w:hAnsi="Times New Roman" w:cs="Times New Roman"/>
                <w:kern w:val="0"/>
                <w:sz w:val="21"/>
                <w:szCs w:val="21"/>
              </w:rPr>
              <w:t>与路径</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“老字号”与“养猪场”：持有</w:t>
            </w:r>
            <w:r>
              <w:rPr>
                <w:rFonts w:ascii="Times New Roman" w:eastAsia="楷体" w:hAnsi="Times New Roman" w:cs="Times New Roman" w:hint="eastAsia"/>
                <w:kern w:val="0"/>
                <w:sz w:val="21"/>
                <w:szCs w:val="21"/>
              </w:rPr>
              <w:t>-</w:t>
            </w:r>
            <w:r>
              <w:rPr>
                <w:rFonts w:ascii="Times New Roman" w:eastAsia="楷体" w:hAnsi="Times New Roman" w:cs="Times New Roman" w:hint="eastAsia"/>
                <w:kern w:val="0"/>
                <w:sz w:val="21"/>
                <w:szCs w:val="21"/>
              </w:rPr>
              <w:t>卖掉</w:t>
            </w:r>
          </w:p>
        </w:tc>
      </w:tr>
      <w:tr w:rsidR="00103D96">
        <w:trPr>
          <w:jc w:val="center"/>
        </w:trPr>
        <w:tc>
          <w:tcPr>
            <w:tcW w:w="4678" w:type="dxa"/>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3</w:t>
            </w:r>
            <w:r>
              <w:rPr>
                <w:rFonts w:ascii="微软雅黑" w:eastAsia="微软雅黑" w:hAnsi="微软雅黑" w:cs="Times New Roman" w:hint="eastAsia"/>
                <w:kern w:val="0"/>
                <w:sz w:val="21"/>
                <w:szCs w:val="21"/>
              </w:rPr>
              <w:t>】监管：框架与博弈</w:t>
            </w:r>
          </w:p>
        </w:tc>
        <w:tc>
          <w:tcPr>
            <w:tcW w:w="4253" w:type="dxa"/>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4</w:t>
            </w:r>
            <w:r>
              <w:rPr>
                <w:rFonts w:ascii="微软雅黑" w:eastAsia="微软雅黑" w:hAnsi="微软雅黑" w:cs="Times New Roman" w:hint="eastAsia"/>
                <w:kern w:val="0"/>
                <w:sz w:val="21"/>
                <w:szCs w:val="21"/>
              </w:rPr>
              <w:t>】工具：权益与债务</w:t>
            </w:r>
          </w:p>
        </w:tc>
      </w:tr>
      <w:tr w:rsidR="00103D96">
        <w:trPr>
          <w:jc w:val="center"/>
        </w:trPr>
        <w:tc>
          <w:tcPr>
            <w:tcW w:w="4678"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金融监管架构</w:t>
            </w:r>
            <w:r>
              <w:rPr>
                <w:rFonts w:ascii="Times New Roman" w:eastAsia="楷体" w:hAnsi="Times New Roman" w:cs="Times New Roman"/>
                <w:kern w:val="0"/>
                <w:sz w:val="21"/>
                <w:szCs w:val="21"/>
              </w:rPr>
              <w:t>：</w:t>
            </w:r>
            <w:r>
              <w:rPr>
                <w:rFonts w:ascii="Times New Roman" w:eastAsia="楷体" w:hAnsi="Times New Roman" w:cs="Times New Roman" w:hint="eastAsia"/>
                <w:kern w:val="0"/>
                <w:sz w:val="21"/>
                <w:szCs w:val="21"/>
              </w:rPr>
              <w:t>体系、</w:t>
            </w:r>
            <w:r>
              <w:rPr>
                <w:rFonts w:ascii="Times New Roman" w:eastAsia="楷体" w:hAnsi="Times New Roman" w:cs="Times New Roman"/>
                <w:kern w:val="0"/>
                <w:sz w:val="21"/>
                <w:szCs w:val="21"/>
              </w:rPr>
              <w:t>机构与工具</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监管法规</w:t>
            </w:r>
            <w:r>
              <w:rPr>
                <w:rFonts w:ascii="Times New Roman" w:eastAsia="楷体" w:hAnsi="Times New Roman" w:cs="Times New Roman"/>
                <w:kern w:val="0"/>
                <w:sz w:val="21"/>
                <w:szCs w:val="21"/>
              </w:rPr>
              <w:t>框架：</w:t>
            </w:r>
            <w:r>
              <w:rPr>
                <w:rFonts w:ascii="Times New Roman" w:eastAsia="楷体" w:hAnsi="Times New Roman" w:cs="Times New Roman" w:hint="eastAsia"/>
                <w:kern w:val="0"/>
                <w:sz w:val="21"/>
                <w:szCs w:val="21"/>
              </w:rPr>
              <w:t>“法”、</w:t>
            </w:r>
            <w:r>
              <w:rPr>
                <w:rFonts w:ascii="Times New Roman" w:eastAsia="楷体" w:hAnsi="Times New Roman" w:cs="Times New Roman"/>
                <w:kern w:val="0"/>
                <w:sz w:val="21"/>
                <w:szCs w:val="21"/>
              </w:rPr>
              <w:t>“</w:t>
            </w:r>
            <w:r>
              <w:rPr>
                <w:rFonts w:ascii="Times New Roman" w:eastAsia="楷体" w:hAnsi="Times New Roman" w:cs="Times New Roman" w:hint="eastAsia"/>
                <w:kern w:val="0"/>
                <w:sz w:val="21"/>
                <w:szCs w:val="21"/>
              </w:rPr>
              <w:t>规</w:t>
            </w:r>
            <w:r>
              <w:rPr>
                <w:rFonts w:ascii="Times New Roman" w:eastAsia="楷体" w:hAnsi="Times New Roman" w:cs="Times New Roman"/>
                <w:kern w:val="0"/>
                <w:sz w:val="21"/>
                <w:szCs w:val="21"/>
              </w:rPr>
              <w:t>”</w:t>
            </w:r>
            <w:r>
              <w:rPr>
                <w:rFonts w:ascii="Times New Roman" w:eastAsia="楷体" w:hAnsi="Times New Roman" w:cs="Times New Roman" w:hint="eastAsia"/>
                <w:kern w:val="0"/>
                <w:sz w:val="21"/>
                <w:szCs w:val="21"/>
              </w:rPr>
              <w:t>及</w:t>
            </w:r>
            <w:r>
              <w:rPr>
                <w:rFonts w:ascii="Times New Roman" w:eastAsia="楷体" w:hAnsi="Times New Roman" w:cs="Times New Roman"/>
                <w:kern w:val="0"/>
                <w:sz w:val="21"/>
                <w:szCs w:val="21"/>
              </w:rPr>
              <w:t>政策</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监管之手</w:t>
            </w:r>
            <w:r>
              <w:rPr>
                <w:rFonts w:ascii="Times New Roman" w:eastAsia="楷体" w:hAnsi="Times New Roman" w:cs="Times New Roman"/>
                <w:kern w:val="0"/>
                <w:sz w:val="21"/>
                <w:szCs w:val="21"/>
              </w:rPr>
              <w:t>与市场</w:t>
            </w:r>
            <w:r>
              <w:rPr>
                <w:rFonts w:ascii="Times New Roman" w:eastAsia="楷体" w:hAnsi="Times New Roman" w:cs="Times New Roman" w:hint="eastAsia"/>
                <w:kern w:val="0"/>
                <w:sz w:val="21"/>
                <w:szCs w:val="21"/>
              </w:rPr>
              <w:t>之力</w:t>
            </w:r>
            <w:r>
              <w:rPr>
                <w:rFonts w:ascii="Times New Roman" w:eastAsia="楷体" w:hAnsi="Times New Roman" w:cs="Times New Roman"/>
                <w:kern w:val="0"/>
                <w:sz w:val="21"/>
                <w:szCs w:val="21"/>
              </w:rPr>
              <w:t>：</w:t>
            </w:r>
            <w:r>
              <w:rPr>
                <w:rFonts w:ascii="Times New Roman" w:eastAsia="楷体" w:hAnsi="Times New Roman" w:cs="Times New Roman" w:hint="eastAsia"/>
                <w:kern w:val="0"/>
                <w:sz w:val="21"/>
                <w:szCs w:val="21"/>
              </w:rPr>
              <w:t>博弈</w:t>
            </w:r>
            <w:r>
              <w:rPr>
                <w:rFonts w:ascii="Times New Roman" w:eastAsia="楷体" w:hAnsi="Times New Roman" w:cs="Times New Roman"/>
                <w:kern w:val="0"/>
                <w:sz w:val="21"/>
                <w:szCs w:val="21"/>
              </w:rPr>
              <w:t>与套利</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监管理念</w:t>
            </w:r>
            <w:r>
              <w:rPr>
                <w:rFonts w:ascii="Times New Roman" w:eastAsia="楷体" w:hAnsi="Times New Roman" w:cs="Times New Roman"/>
                <w:kern w:val="0"/>
                <w:sz w:val="21"/>
                <w:szCs w:val="21"/>
              </w:rPr>
              <w:t>的</w:t>
            </w:r>
            <w:r>
              <w:rPr>
                <w:rFonts w:ascii="Times New Roman" w:eastAsia="楷体" w:hAnsi="Times New Roman" w:cs="Times New Roman" w:hint="eastAsia"/>
                <w:kern w:val="0"/>
                <w:sz w:val="21"/>
                <w:szCs w:val="21"/>
              </w:rPr>
              <w:t>周期性</w:t>
            </w:r>
            <w:r>
              <w:rPr>
                <w:rFonts w:ascii="Times New Roman" w:eastAsia="楷体" w:hAnsi="Times New Roman" w:cs="Times New Roman"/>
                <w:kern w:val="0"/>
                <w:sz w:val="21"/>
                <w:szCs w:val="21"/>
              </w:rPr>
              <w:t>演进</w:t>
            </w:r>
            <w:r>
              <w:rPr>
                <w:rFonts w:ascii="Times New Roman" w:eastAsia="楷体" w:hAnsi="Times New Roman" w:cs="Times New Roman" w:hint="eastAsia"/>
                <w:kern w:val="0"/>
                <w:sz w:val="21"/>
                <w:szCs w:val="21"/>
              </w:rPr>
              <w:t>：“</w:t>
            </w:r>
            <w:r>
              <w:rPr>
                <w:rFonts w:ascii="Times New Roman" w:eastAsia="楷体" w:hAnsi="Times New Roman" w:cs="Times New Roman"/>
                <w:kern w:val="0"/>
                <w:sz w:val="21"/>
                <w:szCs w:val="21"/>
              </w:rPr>
              <w:t>进</w:t>
            </w:r>
            <w:r>
              <w:rPr>
                <w:rFonts w:ascii="Times New Roman" w:eastAsia="楷体" w:hAnsi="Times New Roman" w:cs="Times New Roman"/>
                <w:kern w:val="0"/>
                <w:sz w:val="21"/>
                <w:szCs w:val="21"/>
              </w:rPr>
              <w:t>”</w:t>
            </w:r>
            <w:r>
              <w:rPr>
                <w:rFonts w:ascii="Times New Roman" w:eastAsia="楷体" w:hAnsi="Times New Roman" w:cs="Times New Roman"/>
                <w:kern w:val="0"/>
                <w:sz w:val="21"/>
                <w:szCs w:val="21"/>
              </w:rPr>
              <w:t>与</w:t>
            </w:r>
            <w:r>
              <w:rPr>
                <w:rFonts w:ascii="Times New Roman" w:eastAsia="楷体" w:hAnsi="Times New Roman" w:cs="Times New Roman"/>
                <w:kern w:val="0"/>
                <w:sz w:val="21"/>
                <w:szCs w:val="21"/>
              </w:rPr>
              <w:t>“</w:t>
            </w:r>
            <w:r>
              <w:rPr>
                <w:rFonts w:ascii="Times New Roman" w:eastAsia="楷体" w:hAnsi="Times New Roman" w:cs="Times New Roman" w:hint="eastAsia"/>
                <w:kern w:val="0"/>
                <w:sz w:val="21"/>
                <w:szCs w:val="21"/>
              </w:rPr>
              <w:t>退</w:t>
            </w:r>
            <w:r>
              <w:rPr>
                <w:rFonts w:ascii="Times New Roman" w:eastAsia="楷体" w:hAnsi="Times New Roman" w:cs="Times New Roman"/>
                <w:kern w:val="0"/>
                <w:sz w:val="21"/>
                <w:szCs w:val="21"/>
              </w:rPr>
              <w:t>”</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重构</w:t>
            </w:r>
            <w:r>
              <w:rPr>
                <w:rFonts w:ascii="Times New Roman" w:eastAsia="楷体" w:hAnsi="Times New Roman" w:cs="Times New Roman"/>
                <w:kern w:val="0"/>
                <w:sz w:val="21"/>
                <w:szCs w:val="21"/>
              </w:rPr>
              <w:t>市场均衡：监管压力</w:t>
            </w:r>
            <w:r>
              <w:rPr>
                <w:rFonts w:ascii="Times New Roman" w:eastAsia="楷体" w:hAnsi="Times New Roman" w:cs="Times New Roman" w:hint="eastAsia"/>
                <w:kern w:val="0"/>
                <w:sz w:val="21"/>
                <w:szCs w:val="21"/>
              </w:rPr>
              <w:t>分析</w:t>
            </w:r>
            <w:r>
              <w:rPr>
                <w:rFonts w:ascii="Times New Roman" w:eastAsia="楷体" w:hAnsi="Times New Roman" w:cs="Times New Roman"/>
                <w:kern w:val="0"/>
                <w:sz w:val="21"/>
                <w:szCs w:val="21"/>
              </w:rPr>
              <w:t>框架</w:t>
            </w:r>
          </w:p>
        </w:tc>
        <w:tc>
          <w:tcPr>
            <w:tcW w:w="4253"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权益</w:t>
            </w:r>
            <w:r>
              <w:rPr>
                <w:rFonts w:ascii="Times New Roman" w:eastAsia="楷体" w:hAnsi="Times New Roman" w:cs="Times New Roman"/>
                <w:kern w:val="0"/>
                <w:sz w:val="21"/>
                <w:szCs w:val="21"/>
              </w:rPr>
              <w:t>工具</w:t>
            </w:r>
            <w:r>
              <w:rPr>
                <w:rFonts w:ascii="Times New Roman" w:eastAsia="楷体" w:hAnsi="Times New Roman" w:cs="Times New Roman" w:hint="eastAsia"/>
                <w:kern w:val="0"/>
                <w:sz w:val="21"/>
                <w:szCs w:val="21"/>
              </w:rPr>
              <w:t>：普通</w:t>
            </w:r>
            <w:r>
              <w:rPr>
                <w:rFonts w:ascii="Times New Roman" w:eastAsia="楷体" w:hAnsi="Times New Roman" w:cs="Times New Roman"/>
                <w:kern w:val="0"/>
                <w:sz w:val="21"/>
                <w:szCs w:val="21"/>
              </w:rPr>
              <w:t>股、</w:t>
            </w:r>
            <w:r>
              <w:rPr>
                <w:rFonts w:ascii="Times New Roman" w:eastAsia="楷体" w:hAnsi="Times New Roman" w:cs="Times New Roman" w:hint="eastAsia"/>
                <w:kern w:val="0"/>
                <w:sz w:val="21"/>
                <w:szCs w:val="21"/>
              </w:rPr>
              <w:t>优先</w:t>
            </w:r>
            <w:r>
              <w:rPr>
                <w:rFonts w:ascii="Times New Roman" w:eastAsia="楷体" w:hAnsi="Times New Roman" w:cs="Times New Roman"/>
                <w:kern w:val="0"/>
                <w:sz w:val="21"/>
                <w:szCs w:val="21"/>
              </w:rPr>
              <w:t>股</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债务</w:t>
            </w:r>
            <w:r>
              <w:rPr>
                <w:rFonts w:ascii="Times New Roman" w:eastAsia="楷体" w:hAnsi="Times New Roman" w:cs="Times New Roman"/>
                <w:kern w:val="0"/>
                <w:sz w:val="21"/>
                <w:szCs w:val="21"/>
              </w:rPr>
              <w:t>工具：</w:t>
            </w:r>
            <w:r>
              <w:rPr>
                <w:rFonts w:ascii="Times New Roman" w:eastAsia="楷体" w:hAnsi="Times New Roman" w:cs="Times New Roman" w:hint="eastAsia"/>
                <w:kern w:val="0"/>
                <w:sz w:val="21"/>
                <w:szCs w:val="21"/>
              </w:rPr>
              <w:t>银行间债券市场</w:t>
            </w:r>
            <w:r>
              <w:rPr>
                <w:rFonts w:ascii="Times New Roman" w:eastAsia="楷体" w:hAnsi="Times New Roman" w:cs="Times New Roman"/>
                <w:kern w:val="0"/>
                <w:sz w:val="21"/>
                <w:szCs w:val="21"/>
              </w:rPr>
              <w:t>与交易所</w:t>
            </w:r>
            <w:r>
              <w:rPr>
                <w:rFonts w:ascii="Times New Roman" w:eastAsia="楷体" w:hAnsi="Times New Roman" w:cs="Times New Roman" w:hint="eastAsia"/>
                <w:kern w:val="0"/>
                <w:sz w:val="21"/>
                <w:szCs w:val="21"/>
              </w:rPr>
              <w:t>债券</w:t>
            </w:r>
            <w:r>
              <w:rPr>
                <w:rFonts w:ascii="Times New Roman" w:eastAsia="楷体" w:hAnsi="Times New Roman" w:cs="Times New Roman"/>
                <w:kern w:val="0"/>
                <w:sz w:val="21"/>
                <w:szCs w:val="21"/>
              </w:rPr>
              <w:t>市场的</w:t>
            </w:r>
            <w:r>
              <w:rPr>
                <w:rFonts w:ascii="Times New Roman" w:eastAsia="楷体" w:hAnsi="Times New Roman" w:cs="Times New Roman" w:hint="eastAsia"/>
                <w:kern w:val="0"/>
                <w:sz w:val="21"/>
                <w:szCs w:val="21"/>
              </w:rPr>
              <w:t>品种、制度</w:t>
            </w:r>
            <w:r>
              <w:rPr>
                <w:rFonts w:ascii="Times New Roman" w:eastAsia="楷体" w:hAnsi="Times New Roman" w:cs="Times New Roman"/>
                <w:kern w:val="0"/>
                <w:sz w:val="21"/>
                <w:szCs w:val="21"/>
              </w:rPr>
              <w:t>与竞争分析</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非公开</w:t>
            </w:r>
            <w:r>
              <w:rPr>
                <w:rFonts w:ascii="Times New Roman" w:eastAsia="楷体" w:hAnsi="Times New Roman" w:cs="Times New Roman"/>
                <w:kern w:val="0"/>
                <w:sz w:val="21"/>
                <w:szCs w:val="21"/>
              </w:rPr>
              <w:t>发行：</w:t>
            </w:r>
            <w:r>
              <w:rPr>
                <w:rFonts w:ascii="Times New Roman" w:eastAsia="楷体" w:hAnsi="Times New Roman" w:cs="Times New Roman" w:hint="eastAsia"/>
                <w:kern w:val="0"/>
                <w:sz w:val="21"/>
                <w:szCs w:val="21"/>
              </w:rPr>
              <w:t>各</w:t>
            </w:r>
            <w:proofErr w:type="gramStart"/>
            <w:r>
              <w:rPr>
                <w:rFonts w:ascii="Times New Roman" w:eastAsia="楷体" w:hAnsi="Times New Roman" w:cs="Times New Roman" w:hint="eastAsia"/>
                <w:kern w:val="0"/>
                <w:sz w:val="21"/>
                <w:szCs w:val="21"/>
              </w:rPr>
              <w:t>类</w:t>
            </w:r>
            <w:r>
              <w:rPr>
                <w:rFonts w:ascii="Times New Roman" w:eastAsia="楷体" w:hAnsi="Times New Roman" w:cs="Times New Roman"/>
                <w:kern w:val="0"/>
                <w:sz w:val="21"/>
                <w:szCs w:val="21"/>
              </w:rPr>
              <w:t>定增</w:t>
            </w:r>
            <w:r>
              <w:rPr>
                <w:rFonts w:ascii="Times New Roman" w:eastAsia="楷体" w:hAnsi="Times New Roman" w:cs="Times New Roman" w:hint="eastAsia"/>
                <w:kern w:val="0"/>
                <w:sz w:val="21"/>
                <w:szCs w:val="21"/>
              </w:rPr>
              <w:t>融资</w:t>
            </w:r>
            <w:proofErr w:type="gramEnd"/>
            <w:r>
              <w:rPr>
                <w:rFonts w:ascii="Times New Roman" w:eastAsia="楷体" w:hAnsi="Times New Roman" w:cs="Times New Roman" w:hint="eastAsia"/>
                <w:kern w:val="0"/>
                <w:sz w:val="21"/>
                <w:szCs w:val="21"/>
              </w:rPr>
              <w:t>方式</w:t>
            </w:r>
            <w:r>
              <w:rPr>
                <w:rFonts w:ascii="Times New Roman" w:eastAsia="楷体" w:hAnsi="Times New Roman" w:cs="Times New Roman"/>
                <w:kern w:val="0"/>
                <w:sz w:val="21"/>
                <w:szCs w:val="21"/>
              </w:rPr>
              <w:t>比较</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公开</w:t>
            </w:r>
            <w:r>
              <w:rPr>
                <w:rFonts w:ascii="Times New Roman" w:eastAsia="楷体" w:hAnsi="Times New Roman" w:cs="Times New Roman"/>
                <w:kern w:val="0"/>
                <w:sz w:val="21"/>
                <w:szCs w:val="21"/>
              </w:rPr>
              <w:t>发行：</w:t>
            </w:r>
            <w:r>
              <w:rPr>
                <w:rFonts w:ascii="Times New Roman" w:eastAsia="楷体" w:hAnsi="Times New Roman" w:cs="Times New Roman" w:hint="eastAsia"/>
                <w:kern w:val="0"/>
                <w:sz w:val="21"/>
                <w:szCs w:val="21"/>
              </w:rPr>
              <w:t>核准制</w:t>
            </w:r>
            <w:r>
              <w:rPr>
                <w:rFonts w:ascii="Times New Roman" w:eastAsia="楷体" w:hAnsi="Times New Roman" w:cs="Times New Roman"/>
                <w:kern w:val="0"/>
                <w:sz w:val="21"/>
                <w:szCs w:val="21"/>
              </w:rPr>
              <w:t>与注册制</w:t>
            </w:r>
          </w:p>
        </w:tc>
      </w:tr>
      <w:tr w:rsidR="00103D96">
        <w:trPr>
          <w:jc w:val="center"/>
        </w:trPr>
        <w:tc>
          <w:tcPr>
            <w:tcW w:w="4678" w:type="dxa"/>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5</w:t>
            </w:r>
            <w:r>
              <w:rPr>
                <w:rFonts w:ascii="微软雅黑" w:eastAsia="微软雅黑" w:hAnsi="微软雅黑" w:cs="Times New Roman" w:hint="eastAsia"/>
                <w:kern w:val="0"/>
                <w:sz w:val="21"/>
                <w:szCs w:val="21"/>
              </w:rPr>
              <w:t>】工具：杠杆与结构化</w:t>
            </w:r>
          </w:p>
        </w:tc>
        <w:tc>
          <w:tcPr>
            <w:tcW w:w="4253" w:type="dxa"/>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6</w:t>
            </w:r>
            <w:r>
              <w:rPr>
                <w:rFonts w:ascii="微软雅黑" w:eastAsia="微软雅黑" w:hAnsi="微软雅黑" w:cs="Times New Roman" w:hint="eastAsia"/>
                <w:kern w:val="0"/>
                <w:sz w:val="21"/>
                <w:szCs w:val="21"/>
              </w:rPr>
              <w:t>】路径：上市与挂牌</w:t>
            </w:r>
          </w:p>
        </w:tc>
      </w:tr>
      <w:tr w:rsidR="00103D96">
        <w:trPr>
          <w:jc w:val="center"/>
        </w:trPr>
        <w:tc>
          <w:tcPr>
            <w:tcW w:w="4678"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夹层工具</w:t>
            </w:r>
            <w:r>
              <w:rPr>
                <w:rFonts w:ascii="Times New Roman" w:eastAsia="楷体" w:hAnsi="Times New Roman" w:cs="Times New Roman"/>
                <w:kern w:val="0"/>
                <w:sz w:val="21"/>
                <w:szCs w:val="21"/>
              </w:rPr>
              <w:t>：框架与</w:t>
            </w:r>
            <w:r>
              <w:rPr>
                <w:rFonts w:ascii="Times New Roman" w:eastAsia="楷体" w:hAnsi="Times New Roman" w:cs="Times New Roman" w:hint="eastAsia"/>
                <w:kern w:val="0"/>
                <w:sz w:val="21"/>
                <w:szCs w:val="21"/>
              </w:rPr>
              <w:t>种类</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资产</w:t>
            </w:r>
            <w:r>
              <w:rPr>
                <w:rFonts w:ascii="Times New Roman" w:eastAsia="楷体" w:hAnsi="Times New Roman" w:cs="Times New Roman"/>
                <w:kern w:val="0"/>
                <w:sz w:val="21"/>
                <w:szCs w:val="21"/>
              </w:rPr>
              <w:t>证券化：</w:t>
            </w:r>
            <w:r>
              <w:rPr>
                <w:rFonts w:ascii="Times New Roman" w:eastAsia="楷体" w:hAnsi="Times New Roman" w:cs="Times New Roman" w:hint="eastAsia"/>
                <w:kern w:val="0"/>
                <w:sz w:val="21"/>
                <w:szCs w:val="21"/>
              </w:rPr>
              <w:t>理论及其</w:t>
            </w:r>
            <w:r>
              <w:rPr>
                <w:rFonts w:ascii="Times New Roman" w:eastAsia="楷体" w:hAnsi="Times New Roman" w:cs="Times New Roman"/>
                <w:kern w:val="0"/>
                <w:sz w:val="21"/>
                <w:szCs w:val="21"/>
              </w:rPr>
              <w:t>在</w:t>
            </w:r>
            <w:r>
              <w:rPr>
                <w:rFonts w:ascii="Times New Roman" w:eastAsia="楷体" w:hAnsi="Times New Roman" w:cs="Times New Roman" w:hint="eastAsia"/>
                <w:kern w:val="0"/>
                <w:sz w:val="21"/>
                <w:szCs w:val="21"/>
              </w:rPr>
              <w:t>中国</w:t>
            </w:r>
            <w:r>
              <w:rPr>
                <w:rFonts w:ascii="Times New Roman" w:eastAsia="楷体" w:hAnsi="Times New Roman" w:cs="Times New Roman"/>
                <w:kern w:val="0"/>
                <w:sz w:val="21"/>
                <w:szCs w:val="21"/>
              </w:rPr>
              <w:t>的</w:t>
            </w:r>
            <w:r>
              <w:rPr>
                <w:rFonts w:ascii="Times New Roman" w:eastAsia="楷体" w:hAnsi="Times New Roman" w:cs="Times New Roman" w:hint="eastAsia"/>
                <w:kern w:val="0"/>
                <w:sz w:val="21"/>
                <w:szCs w:val="21"/>
              </w:rPr>
              <w:t>发展</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并购</w:t>
            </w:r>
            <w:r>
              <w:rPr>
                <w:rFonts w:ascii="Times New Roman" w:eastAsia="楷体" w:hAnsi="Times New Roman" w:cs="Times New Roman"/>
                <w:kern w:val="0"/>
                <w:sz w:val="21"/>
                <w:szCs w:val="21"/>
              </w:rPr>
              <w:t>基金：</w:t>
            </w:r>
            <w:r>
              <w:rPr>
                <w:rFonts w:ascii="Times New Roman" w:eastAsia="楷体" w:hAnsi="Times New Roman" w:cs="Times New Roman" w:hint="eastAsia"/>
                <w:kern w:val="0"/>
                <w:sz w:val="21"/>
                <w:szCs w:val="21"/>
              </w:rPr>
              <w:t>原理及</w:t>
            </w:r>
            <w:r>
              <w:rPr>
                <w:rFonts w:ascii="Times New Roman" w:eastAsia="楷体" w:hAnsi="Times New Roman" w:cs="Times New Roman"/>
                <w:kern w:val="0"/>
                <w:sz w:val="21"/>
                <w:szCs w:val="21"/>
              </w:rPr>
              <w:t>中国</w:t>
            </w:r>
            <w:r>
              <w:rPr>
                <w:rFonts w:ascii="Times New Roman" w:eastAsia="楷体" w:hAnsi="Times New Roman" w:cs="Times New Roman" w:hint="eastAsia"/>
                <w:kern w:val="0"/>
                <w:sz w:val="21"/>
                <w:szCs w:val="21"/>
              </w:rPr>
              <w:t>的</w:t>
            </w:r>
            <w:r>
              <w:rPr>
                <w:rFonts w:ascii="Times New Roman" w:eastAsia="楷体" w:hAnsi="Times New Roman" w:cs="Times New Roman"/>
                <w:kern w:val="0"/>
                <w:sz w:val="21"/>
                <w:szCs w:val="21"/>
              </w:rPr>
              <w:t>模式</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产业</w:t>
            </w:r>
            <w:r>
              <w:rPr>
                <w:rFonts w:ascii="Times New Roman" w:eastAsia="楷体" w:hAnsi="Times New Roman" w:cs="Times New Roman"/>
                <w:kern w:val="0"/>
                <w:sz w:val="21"/>
                <w:szCs w:val="21"/>
              </w:rPr>
              <w:t>基金与</w:t>
            </w:r>
            <w:r>
              <w:rPr>
                <w:rFonts w:ascii="Times New Roman" w:eastAsia="楷体" w:hAnsi="Times New Roman" w:cs="Times New Roman" w:hint="eastAsia"/>
                <w:kern w:val="0"/>
                <w:sz w:val="21"/>
                <w:szCs w:val="21"/>
              </w:rPr>
              <w:t>PPP</w:t>
            </w:r>
            <w:r>
              <w:rPr>
                <w:rFonts w:ascii="Times New Roman" w:eastAsia="楷体" w:hAnsi="Times New Roman" w:cs="Times New Roman" w:hint="eastAsia"/>
                <w:kern w:val="0"/>
                <w:sz w:val="21"/>
                <w:szCs w:val="21"/>
              </w:rPr>
              <w:t>：</w:t>
            </w:r>
            <w:r>
              <w:rPr>
                <w:rFonts w:ascii="Times New Roman" w:eastAsia="楷体" w:hAnsi="Times New Roman" w:cs="Times New Roman"/>
                <w:kern w:val="0"/>
                <w:sz w:val="21"/>
                <w:szCs w:val="21"/>
              </w:rPr>
              <w:t>机遇、</w:t>
            </w:r>
            <w:r>
              <w:rPr>
                <w:rFonts w:ascii="Times New Roman" w:eastAsia="楷体" w:hAnsi="Times New Roman" w:cs="Times New Roman" w:hint="eastAsia"/>
                <w:kern w:val="0"/>
                <w:sz w:val="21"/>
                <w:szCs w:val="21"/>
              </w:rPr>
              <w:t>模式</w:t>
            </w:r>
            <w:r>
              <w:rPr>
                <w:rFonts w:ascii="Times New Roman" w:eastAsia="楷体" w:hAnsi="Times New Roman" w:cs="Times New Roman"/>
                <w:kern w:val="0"/>
                <w:sz w:val="21"/>
                <w:szCs w:val="21"/>
              </w:rPr>
              <w:t>与风险</w:t>
            </w:r>
          </w:p>
        </w:tc>
        <w:tc>
          <w:tcPr>
            <w:tcW w:w="4253"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证券</w:t>
            </w:r>
            <w:r>
              <w:rPr>
                <w:rFonts w:ascii="Times New Roman" w:eastAsia="楷体" w:hAnsi="Times New Roman" w:cs="Times New Roman"/>
                <w:kern w:val="0"/>
                <w:sz w:val="21"/>
                <w:szCs w:val="21"/>
              </w:rPr>
              <w:t>化的路径</w:t>
            </w:r>
            <w:r>
              <w:rPr>
                <w:rFonts w:ascii="Times New Roman" w:eastAsia="楷体" w:hAnsi="Times New Roman" w:cs="Times New Roman" w:hint="eastAsia"/>
                <w:kern w:val="0"/>
                <w:sz w:val="21"/>
                <w:szCs w:val="21"/>
              </w:rPr>
              <w:t>选择</w:t>
            </w:r>
            <w:r>
              <w:rPr>
                <w:rFonts w:ascii="Times New Roman" w:eastAsia="楷体" w:hAnsi="Times New Roman" w:cs="Times New Roman"/>
                <w:kern w:val="0"/>
                <w:sz w:val="21"/>
                <w:szCs w:val="21"/>
              </w:rPr>
              <w:t>：上市与挂牌</w:t>
            </w:r>
            <w:r>
              <w:rPr>
                <w:rFonts w:ascii="Times New Roman" w:eastAsia="楷体" w:hAnsi="Times New Roman" w:cs="Times New Roman" w:hint="eastAsia"/>
                <w:kern w:val="0"/>
                <w:sz w:val="21"/>
                <w:szCs w:val="21"/>
              </w:rPr>
              <w:t>比较</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证券化</w:t>
            </w:r>
            <w:r>
              <w:rPr>
                <w:rFonts w:ascii="Times New Roman" w:eastAsia="楷体" w:hAnsi="Times New Roman" w:cs="Times New Roman"/>
                <w:kern w:val="0"/>
                <w:sz w:val="21"/>
                <w:szCs w:val="21"/>
              </w:rPr>
              <w:t>的</w:t>
            </w:r>
            <w:r>
              <w:rPr>
                <w:rFonts w:ascii="Times New Roman" w:eastAsia="楷体" w:hAnsi="Times New Roman" w:cs="Times New Roman" w:hint="eastAsia"/>
                <w:kern w:val="0"/>
                <w:sz w:val="21"/>
                <w:szCs w:val="21"/>
              </w:rPr>
              <w:t>时机</w:t>
            </w:r>
            <w:r>
              <w:rPr>
                <w:rFonts w:ascii="Times New Roman" w:eastAsia="楷体" w:hAnsi="Times New Roman" w:cs="Times New Roman"/>
                <w:kern w:val="0"/>
                <w:sz w:val="21"/>
                <w:szCs w:val="21"/>
              </w:rPr>
              <w:t>与方案：</w:t>
            </w:r>
            <w:r>
              <w:rPr>
                <w:rFonts w:ascii="Times New Roman" w:eastAsia="楷体" w:hAnsi="Times New Roman" w:cs="Times New Roman" w:hint="eastAsia"/>
                <w:kern w:val="0"/>
                <w:sz w:val="21"/>
                <w:szCs w:val="21"/>
              </w:rPr>
              <w:t>谋定</w:t>
            </w:r>
            <w:r>
              <w:rPr>
                <w:rFonts w:ascii="Times New Roman" w:eastAsia="楷体" w:hAnsi="Times New Roman" w:cs="Times New Roman"/>
                <w:kern w:val="0"/>
                <w:sz w:val="21"/>
                <w:szCs w:val="21"/>
              </w:rPr>
              <w:t>而后动</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证券化</w:t>
            </w:r>
            <w:r>
              <w:rPr>
                <w:rFonts w:ascii="Times New Roman" w:eastAsia="楷体" w:hAnsi="Times New Roman" w:cs="Times New Roman"/>
                <w:kern w:val="0"/>
                <w:sz w:val="21"/>
                <w:szCs w:val="21"/>
              </w:rPr>
              <w:t>的</w:t>
            </w:r>
            <w:r>
              <w:rPr>
                <w:rFonts w:ascii="Times New Roman" w:eastAsia="楷体" w:hAnsi="Times New Roman" w:cs="Times New Roman" w:hint="eastAsia"/>
                <w:kern w:val="0"/>
                <w:sz w:val="21"/>
                <w:szCs w:val="21"/>
              </w:rPr>
              <w:t>代价</w:t>
            </w:r>
            <w:r>
              <w:rPr>
                <w:rFonts w:ascii="Times New Roman" w:eastAsia="楷体" w:hAnsi="Times New Roman" w:cs="Times New Roman"/>
                <w:kern w:val="0"/>
                <w:sz w:val="21"/>
                <w:szCs w:val="21"/>
              </w:rPr>
              <w:t>：风险</w:t>
            </w:r>
            <w:r>
              <w:rPr>
                <w:rFonts w:ascii="Times New Roman" w:eastAsia="楷体" w:hAnsi="Times New Roman" w:cs="Times New Roman" w:hint="eastAsia"/>
                <w:kern w:val="0"/>
                <w:sz w:val="21"/>
                <w:szCs w:val="21"/>
              </w:rPr>
              <w:t>及预防</w:t>
            </w:r>
            <w:r>
              <w:rPr>
                <w:rFonts w:ascii="Times New Roman" w:eastAsia="楷体" w:hAnsi="Times New Roman" w:cs="Times New Roman"/>
                <w:kern w:val="0"/>
                <w:sz w:val="21"/>
                <w:szCs w:val="21"/>
              </w:rPr>
              <w:t>机制</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后分层时代</w:t>
            </w:r>
            <w:r>
              <w:rPr>
                <w:rFonts w:ascii="Times New Roman" w:eastAsia="楷体" w:hAnsi="Times New Roman" w:cs="Times New Roman"/>
                <w:kern w:val="0"/>
                <w:sz w:val="21"/>
                <w:szCs w:val="21"/>
              </w:rPr>
              <w:t>的</w:t>
            </w:r>
            <w:r>
              <w:rPr>
                <w:rFonts w:ascii="Times New Roman" w:eastAsia="楷体" w:hAnsi="Times New Roman" w:cs="Times New Roman" w:hint="eastAsia"/>
                <w:kern w:val="0"/>
                <w:sz w:val="21"/>
                <w:szCs w:val="21"/>
              </w:rPr>
              <w:t>新三板</w:t>
            </w:r>
            <w:r>
              <w:rPr>
                <w:rFonts w:ascii="Times New Roman" w:eastAsia="楷体" w:hAnsi="Times New Roman" w:cs="Times New Roman"/>
                <w:kern w:val="0"/>
                <w:sz w:val="21"/>
                <w:szCs w:val="21"/>
              </w:rPr>
              <w:t>：</w:t>
            </w:r>
            <w:r>
              <w:rPr>
                <w:rFonts w:ascii="Times New Roman" w:eastAsia="楷体" w:hAnsi="Times New Roman" w:cs="Times New Roman" w:hint="eastAsia"/>
                <w:kern w:val="0"/>
                <w:sz w:val="21"/>
                <w:szCs w:val="21"/>
              </w:rPr>
              <w:t>涅槃与</w:t>
            </w:r>
            <w:r>
              <w:rPr>
                <w:rFonts w:ascii="Times New Roman" w:eastAsia="楷体" w:hAnsi="Times New Roman" w:cs="Times New Roman"/>
                <w:kern w:val="0"/>
                <w:sz w:val="21"/>
                <w:szCs w:val="21"/>
              </w:rPr>
              <w:t>重</w:t>
            </w:r>
            <w:r>
              <w:rPr>
                <w:rFonts w:ascii="Times New Roman" w:eastAsia="楷体" w:hAnsi="Times New Roman" w:cs="Times New Roman" w:hint="eastAsia"/>
                <w:kern w:val="0"/>
                <w:sz w:val="21"/>
                <w:szCs w:val="21"/>
              </w:rPr>
              <w:t>构</w:t>
            </w:r>
          </w:p>
        </w:tc>
      </w:tr>
      <w:tr w:rsidR="00103D96">
        <w:trPr>
          <w:jc w:val="center"/>
        </w:trPr>
        <w:tc>
          <w:tcPr>
            <w:tcW w:w="4678" w:type="dxa"/>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7</w:t>
            </w:r>
            <w:r>
              <w:rPr>
                <w:rFonts w:ascii="微软雅黑" w:eastAsia="微软雅黑" w:hAnsi="微软雅黑" w:cs="Times New Roman" w:hint="eastAsia"/>
                <w:kern w:val="0"/>
                <w:sz w:val="21"/>
                <w:szCs w:val="21"/>
              </w:rPr>
              <w:t>】路径：</w:t>
            </w:r>
            <w:proofErr w:type="gramStart"/>
            <w:r>
              <w:rPr>
                <w:rFonts w:ascii="微软雅黑" w:eastAsia="微软雅黑" w:hAnsi="微软雅黑" w:cs="Times New Roman" w:hint="eastAsia"/>
                <w:kern w:val="0"/>
                <w:sz w:val="21"/>
                <w:szCs w:val="21"/>
              </w:rPr>
              <w:t>红筹与回归</w:t>
            </w:r>
            <w:proofErr w:type="gramEnd"/>
          </w:p>
        </w:tc>
        <w:tc>
          <w:tcPr>
            <w:tcW w:w="4253" w:type="dxa"/>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8</w:t>
            </w:r>
            <w:r>
              <w:rPr>
                <w:rFonts w:ascii="微软雅黑" w:eastAsia="微软雅黑" w:hAnsi="微软雅黑" w:cs="Times New Roman" w:hint="eastAsia"/>
                <w:kern w:val="0"/>
                <w:sz w:val="21"/>
                <w:szCs w:val="21"/>
              </w:rPr>
              <w:t>】投资：天使与成长</w:t>
            </w:r>
          </w:p>
        </w:tc>
      </w:tr>
      <w:tr w:rsidR="00103D96">
        <w:trPr>
          <w:jc w:val="center"/>
        </w:trPr>
        <w:tc>
          <w:tcPr>
            <w:tcW w:w="4678"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境内外资本市场：框架与差异</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境外上市：红筹架构搭建与境外融资</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lastRenderedPageBreak/>
              <w:t>回归境内：红筹架构拆除与</w:t>
            </w:r>
            <w:r>
              <w:rPr>
                <w:rFonts w:ascii="Times New Roman" w:eastAsia="楷体" w:hAnsi="Times New Roman" w:cs="Times New Roman" w:hint="eastAsia"/>
                <w:kern w:val="0"/>
                <w:sz w:val="21"/>
                <w:szCs w:val="21"/>
              </w:rPr>
              <w:t>A</w:t>
            </w:r>
            <w:r>
              <w:rPr>
                <w:rFonts w:ascii="Times New Roman" w:eastAsia="楷体" w:hAnsi="Times New Roman" w:cs="Times New Roman" w:hint="eastAsia"/>
                <w:kern w:val="0"/>
                <w:sz w:val="21"/>
                <w:szCs w:val="21"/>
              </w:rPr>
              <w:t>股上市</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中国资本市场的国际化：路径与趋势</w:t>
            </w:r>
          </w:p>
        </w:tc>
        <w:tc>
          <w:tcPr>
            <w:tcW w:w="4253"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lastRenderedPageBreak/>
              <w:t>早期投资：思路、模式、</w:t>
            </w:r>
            <w:proofErr w:type="gramStart"/>
            <w:r>
              <w:rPr>
                <w:rFonts w:ascii="Times New Roman" w:eastAsia="楷体" w:hAnsi="Times New Roman" w:cs="Times New Roman" w:hint="eastAsia"/>
                <w:kern w:val="0"/>
                <w:sz w:val="21"/>
                <w:szCs w:val="21"/>
              </w:rPr>
              <w:t>风控与</w:t>
            </w:r>
            <w:proofErr w:type="gramEnd"/>
            <w:r>
              <w:rPr>
                <w:rFonts w:ascii="Times New Roman" w:eastAsia="楷体" w:hAnsi="Times New Roman" w:cs="Times New Roman" w:hint="eastAsia"/>
                <w:kern w:val="0"/>
                <w:sz w:val="21"/>
                <w:szCs w:val="21"/>
              </w:rPr>
              <w:t>估值</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成长资本：思路、模式、</w:t>
            </w:r>
            <w:proofErr w:type="gramStart"/>
            <w:r>
              <w:rPr>
                <w:rFonts w:ascii="Times New Roman" w:eastAsia="楷体" w:hAnsi="Times New Roman" w:cs="Times New Roman" w:hint="eastAsia"/>
                <w:kern w:val="0"/>
                <w:sz w:val="21"/>
                <w:szCs w:val="21"/>
              </w:rPr>
              <w:t>风控与</w:t>
            </w:r>
            <w:proofErr w:type="gramEnd"/>
            <w:r>
              <w:rPr>
                <w:rFonts w:ascii="Times New Roman" w:eastAsia="楷体" w:hAnsi="Times New Roman" w:cs="Times New Roman" w:hint="eastAsia"/>
                <w:kern w:val="0"/>
                <w:sz w:val="21"/>
                <w:szCs w:val="21"/>
              </w:rPr>
              <w:t>估值</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lastRenderedPageBreak/>
              <w:t>投后</w:t>
            </w:r>
            <w:r>
              <w:rPr>
                <w:rFonts w:ascii="Times New Roman" w:eastAsia="楷体" w:hAnsi="Times New Roman" w:cs="Times New Roman"/>
                <w:kern w:val="0"/>
                <w:sz w:val="21"/>
                <w:szCs w:val="21"/>
              </w:rPr>
              <w:t>管理与退出</w:t>
            </w:r>
            <w:r>
              <w:rPr>
                <w:rFonts w:ascii="Times New Roman" w:eastAsia="楷体" w:hAnsi="Times New Roman" w:cs="Times New Roman" w:hint="eastAsia"/>
                <w:kern w:val="0"/>
                <w:sz w:val="21"/>
                <w:szCs w:val="21"/>
              </w:rPr>
              <w:t>之道</w:t>
            </w:r>
            <w:r>
              <w:rPr>
                <w:rFonts w:ascii="Times New Roman" w:eastAsia="楷体" w:hAnsi="Times New Roman" w:cs="Times New Roman"/>
                <w:kern w:val="0"/>
                <w:sz w:val="21"/>
                <w:szCs w:val="21"/>
              </w:rPr>
              <w:t>：</w:t>
            </w:r>
            <w:r>
              <w:rPr>
                <w:rFonts w:ascii="Times New Roman" w:eastAsia="楷体" w:hAnsi="Times New Roman" w:cs="Times New Roman" w:hint="eastAsia"/>
                <w:kern w:val="0"/>
                <w:sz w:val="21"/>
                <w:szCs w:val="21"/>
              </w:rPr>
              <w:t>方法</w:t>
            </w:r>
            <w:r>
              <w:rPr>
                <w:rFonts w:ascii="Times New Roman" w:eastAsia="楷体" w:hAnsi="Times New Roman" w:cs="Times New Roman"/>
                <w:kern w:val="0"/>
                <w:sz w:val="21"/>
                <w:szCs w:val="21"/>
              </w:rPr>
              <w:t>与路径</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优秀</w:t>
            </w:r>
            <w:r>
              <w:rPr>
                <w:rFonts w:ascii="Times New Roman" w:eastAsia="楷体" w:hAnsi="Times New Roman" w:cs="Times New Roman"/>
                <w:kern w:val="0"/>
                <w:sz w:val="21"/>
                <w:szCs w:val="21"/>
              </w:rPr>
              <w:t>的</w:t>
            </w:r>
            <w:r>
              <w:rPr>
                <w:rFonts w:ascii="Times New Roman" w:eastAsia="楷体" w:hAnsi="Times New Roman" w:cs="Times New Roman"/>
                <w:kern w:val="0"/>
                <w:sz w:val="21"/>
                <w:szCs w:val="21"/>
              </w:rPr>
              <w:t>GP-LP</w:t>
            </w:r>
            <w:r>
              <w:rPr>
                <w:rFonts w:ascii="Times New Roman" w:eastAsia="楷体" w:hAnsi="Times New Roman" w:cs="Times New Roman"/>
                <w:kern w:val="0"/>
                <w:sz w:val="21"/>
                <w:szCs w:val="21"/>
              </w:rPr>
              <w:t>：标准、筛选与圈子</w:t>
            </w:r>
          </w:p>
        </w:tc>
      </w:tr>
      <w:tr w:rsidR="00103D96">
        <w:trPr>
          <w:jc w:val="center"/>
        </w:trPr>
        <w:tc>
          <w:tcPr>
            <w:tcW w:w="4678" w:type="dxa"/>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lastRenderedPageBreak/>
              <w:t>【模块</w:t>
            </w:r>
            <w:r>
              <w:rPr>
                <w:rFonts w:ascii="微软雅黑" w:eastAsia="微软雅黑" w:hAnsi="微软雅黑" w:cs="Times New Roman" w:hint="eastAsia"/>
                <w:kern w:val="0"/>
                <w:sz w:val="21"/>
                <w:szCs w:val="21"/>
              </w:rPr>
              <w:t>9</w:t>
            </w:r>
            <w:r>
              <w:rPr>
                <w:rFonts w:ascii="微软雅黑" w:eastAsia="微软雅黑" w:hAnsi="微软雅黑" w:cs="Times New Roman" w:hint="eastAsia"/>
                <w:kern w:val="0"/>
                <w:sz w:val="21"/>
                <w:szCs w:val="21"/>
              </w:rPr>
              <w:t>】投资：并购与对冲</w:t>
            </w:r>
          </w:p>
        </w:tc>
        <w:tc>
          <w:tcPr>
            <w:tcW w:w="4253" w:type="dxa"/>
            <w:shd w:val="clear" w:color="auto" w:fill="D7C085"/>
          </w:tcPr>
          <w:p w:rsidR="00103D96" w:rsidRDefault="00F62078">
            <w:pPr>
              <w:jc w:val="center"/>
              <w:rPr>
                <w:rFonts w:ascii="微软雅黑" w:eastAsia="微软雅黑" w:hAnsi="微软雅黑"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10</w:t>
            </w:r>
            <w:r>
              <w:rPr>
                <w:rFonts w:ascii="微软雅黑" w:eastAsia="微软雅黑" w:hAnsi="微软雅黑" w:cs="Times New Roman" w:hint="eastAsia"/>
                <w:kern w:val="0"/>
                <w:sz w:val="21"/>
                <w:szCs w:val="21"/>
              </w:rPr>
              <w:t>】展望：问题与趋势</w:t>
            </w:r>
          </w:p>
        </w:tc>
      </w:tr>
      <w:tr w:rsidR="00103D96">
        <w:trPr>
          <w:jc w:val="center"/>
        </w:trPr>
        <w:tc>
          <w:tcPr>
            <w:tcW w:w="4678"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全球</w:t>
            </w:r>
            <w:r>
              <w:rPr>
                <w:rFonts w:ascii="Times New Roman" w:eastAsia="楷体" w:hAnsi="Times New Roman" w:cs="Times New Roman"/>
                <w:kern w:val="0"/>
                <w:sz w:val="21"/>
                <w:szCs w:val="21"/>
              </w:rPr>
              <w:t>并购市场与中国并购市场</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并购</w:t>
            </w:r>
            <w:r>
              <w:rPr>
                <w:rFonts w:ascii="Times New Roman" w:eastAsia="楷体" w:hAnsi="Times New Roman" w:cs="Times New Roman"/>
                <w:kern w:val="0"/>
                <w:sz w:val="21"/>
                <w:szCs w:val="21"/>
              </w:rPr>
              <w:t>重组</w:t>
            </w:r>
            <w:r>
              <w:rPr>
                <w:rFonts w:ascii="Times New Roman" w:eastAsia="楷体" w:hAnsi="Times New Roman" w:cs="Times New Roman" w:hint="eastAsia"/>
                <w:kern w:val="0"/>
                <w:sz w:val="21"/>
                <w:szCs w:val="21"/>
              </w:rPr>
              <w:t>：理论</w:t>
            </w:r>
            <w:r>
              <w:rPr>
                <w:rFonts w:ascii="Times New Roman" w:eastAsia="楷体" w:hAnsi="Times New Roman" w:cs="Times New Roman"/>
                <w:kern w:val="0"/>
                <w:sz w:val="21"/>
                <w:szCs w:val="21"/>
              </w:rPr>
              <w:t>、工具与</w:t>
            </w:r>
            <w:r>
              <w:rPr>
                <w:rFonts w:ascii="Times New Roman" w:eastAsia="楷体" w:hAnsi="Times New Roman" w:cs="Times New Roman" w:hint="eastAsia"/>
                <w:kern w:val="0"/>
                <w:sz w:val="21"/>
                <w:szCs w:val="21"/>
              </w:rPr>
              <w:t>市场</w:t>
            </w:r>
            <w:r>
              <w:rPr>
                <w:rFonts w:ascii="Times New Roman" w:eastAsia="楷体" w:hAnsi="Times New Roman" w:cs="Times New Roman"/>
                <w:kern w:val="0"/>
                <w:sz w:val="21"/>
                <w:szCs w:val="21"/>
              </w:rPr>
              <w:t>环境</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门口</w:t>
            </w:r>
            <w:r>
              <w:rPr>
                <w:rFonts w:ascii="Times New Roman" w:eastAsia="楷体" w:hAnsi="Times New Roman" w:cs="Times New Roman"/>
                <w:kern w:val="0"/>
                <w:sz w:val="21"/>
                <w:szCs w:val="21"/>
              </w:rPr>
              <w:t>的野蛮人：并购基金与敌意收购</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对冲与</w:t>
            </w:r>
            <w:r>
              <w:rPr>
                <w:rFonts w:ascii="Times New Roman" w:eastAsia="楷体" w:hAnsi="Times New Roman" w:cs="Times New Roman"/>
                <w:kern w:val="0"/>
                <w:sz w:val="21"/>
                <w:szCs w:val="21"/>
              </w:rPr>
              <w:t>做市</w:t>
            </w:r>
            <w:r>
              <w:rPr>
                <w:rFonts w:ascii="Times New Roman" w:eastAsia="楷体" w:hAnsi="Times New Roman" w:cs="Times New Roman" w:hint="eastAsia"/>
                <w:kern w:val="0"/>
                <w:sz w:val="21"/>
                <w:szCs w:val="21"/>
              </w:rPr>
              <w:t>：工具、</w:t>
            </w:r>
            <w:r>
              <w:rPr>
                <w:rFonts w:ascii="Times New Roman" w:eastAsia="楷体" w:hAnsi="Times New Roman" w:cs="Times New Roman"/>
                <w:kern w:val="0"/>
                <w:sz w:val="21"/>
                <w:szCs w:val="21"/>
              </w:rPr>
              <w:t>现状</w:t>
            </w:r>
            <w:r>
              <w:rPr>
                <w:rFonts w:ascii="Times New Roman" w:eastAsia="楷体" w:hAnsi="Times New Roman" w:cs="Times New Roman" w:hint="eastAsia"/>
                <w:kern w:val="0"/>
                <w:sz w:val="21"/>
                <w:szCs w:val="21"/>
              </w:rPr>
              <w:t>及趋势</w:t>
            </w:r>
          </w:p>
        </w:tc>
        <w:tc>
          <w:tcPr>
            <w:tcW w:w="4253"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重股</w:t>
            </w:r>
            <w:r>
              <w:rPr>
                <w:rFonts w:ascii="Times New Roman" w:eastAsia="楷体" w:hAnsi="Times New Roman" w:cs="Times New Roman"/>
                <w:kern w:val="0"/>
                <w:sz w:val="21"/>
                <w:szCs w:val="21"/>
              </w:rPr>
              <w:t>轻债：债券市场</w:t>
            </w:r>
            <w:r>
              <w:rPr>
                <w:rFonts w:ascii="Times New Roman" w:eastAsia="楷体" w:hAnsi="Times New Roman" w:cs="Times New Roman" w:hint="eastAsia"/>
                <w:kern w:val="0"/>
                <w:sz w:val="21"/>
                <w:szCs w:val="21"/>
              </w:rPr>
              <w:t>的机遇</w:t>
            </w:r>
            <w:r>
              <w:rPr>
                <w:rFonts w:ascii="Times New Roman" w:eastAsia="楷体" w:hAnsi="Times New Roman" w:cs="Times New Roman"/>
                <w:kern w:val="0"/>
                <w:sz w:val="21"/>
                <w:szCs w:val="21"/>
              </w:rPr>
              <w:t>及趋势</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金融</w:t>
            </w:r>
            <w:r>
              <w:rPr>
                <w:rFonts w:ascii="Times New Roman" w:eastAsia="楷体" w:hAnsi="Times New Roman" w:cs="Times New Roman"/>
                <w:kern w:val="0"/>
                <w:sz w:val="21"/>
                <w:szCs w:val="21"/>
              </w:rPr>
              <w:t>创新</w:t>
            </w:r>
            <w:r>
              <w:rPr>
                <w:rFonts w:ascii="Times New Roman" w:eastAsia="楷体" w:hAnsi="Times New Roman" w:cs="Times New Roman" w:hint="eastAsia"/>
                <w:kern w:val="0"/>
                <w:sz w:val="21"/>
                <w:szCs w:val="21"/>
              </w:rPr>
              <w:t>：通道</w:t>
            </w:r>
            <w:r>
              <w:rPr>
                <w:rFonts w:ascii="Times New Roman" w:eastAsia="楷体" w:hAnsi="Times New Roman" w:cs="Times New Roman"/>
                <w:kern w:val="0"/>
                <w:sz w:val="21"/>
                <w:szCs w:val="21"/>
              </w:rPr>
              <w:t>与跨市场套利</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一级</w:t>
            </w:r>
            <w:r>
              <w:rPr>
                <w:rFonts w:ascii="Times New Roman" w:eastAsia="楷体" w:hAnsi="Times New Roman" w:cs="Times New Roman"/>
                <w:kern w:val="0"/>
                <w:sz w:val="21"/>
                <w:szCs w:val="21"/>
              </w:rPr>
              <w:t>半市场：</w:t>
            </w:r>
            <w:r>
              <w:rPr>
                <w:rFonts w:ascii="Times New Roman" w:eastAsia="楷体" w:hAnsi="Times New Roman" w:cs="Times New Roman" w:hint="eastAsia"/>
                <w:kern w:val="0"/>
                <w:sz w:val="21"/>
                <w:szCs w:val="21"/>
              </w:rPr>
              <w:t>金融</w:t>
            </w:r>
            <w:r>
              <w:rPr>
                <w:rFonts w:ascii="Times New Roman" w:eastAsia="楷体" w:hAnsi="Times New Roman" w:cs="Times New Roman"/>
                <w:kern w:val="0"/>
                <w:sz w:val="21"/>
                <w:szCs w:val="21"/>
              </w:rPr>
              <w:t>管制</w:t>
            </w:r>
            <w:r>
              <w:rPr>
                <w:rFonts w:ascii="Times New Roman" w:eastAsia="楷体" w:hAnsi="Times New Roman" w:cs="Times New Roman" w:hint="eastAsia"/>
                <w:kern w:val="0"/>
                <w:sz w:val="21"/>
                <w:szCs w:val="21"/>
              </w:rPr>
              <w:t>下</w:t>
            </w:r>
            <w:r>
              <w:rPr>
                <w:rFonts w:ascii="Times New Roman" w:eastAsia="楷体" w:hAnsi="Times New Roman" w:cs="Times New Roman"/>
                <w:kern w:val="0"/>
                <w:sz w:val="21"/>
                <w:szCs w:val="21"/>
              </w:rPr>
              <w:t>的</w:t>
            </w:r>
            <w:r>
              <w:rPr>
                <w:rFonts w:ascii="Times New Roman" w:eastAsia="楷体" w:hAnsi="Times New Roman" w:cs="Times New Roman" w:hint="eastAsia"/>
                <w:kern w:val="0"/>
                <w:sz w:val="21"/>
                <w:szCs w:val="21"/>
              </w:rPr>
              <w:t>历史</w:t>
            </w:r>
            <w:r>
              <w:rPr>
                <w:rFonts w:ascii="Times New Roman" w:eastAsia="楷体" w:hAnsi="Times New Roman" w:cs="Times New Roman"/>
                <w:kern w:val="0"/>
                <w:sz w:val="21"/>
                <w:szCs w:val="21"/>
              </w:rPr>
              <w:t>机遇</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信任</w:t>
            </w:r>
            <w:r>
              <w:rPr>
                <w:rFonts w:ascii="Times New Roman" w:eastAsia="楷体" w:hAnsi="Times New Roman" w:cs="Times New Roman"/>
                <w:kern w:val="0"/>
                <w:sz w:val="21"/>
                <w:szCs w:val="21"/>
              </w:rPr>
              <w:t>与怀疑：</w:t>
            </w:r>
            <w:r>
              <w:rPr>
                <w:rFonts w:ascii="Times New Roman" w:eastAsia="楷体" w:hAnsi="Times New Roman" w:cs="Times New Roman" w:hint="eastAsia"/>
                <w:kern w:val="0"/>
                <w:sz w:val="21"/>
                <w:szCs w:val="21"/>
              </w:rPr>
              <w:t>资本</w:t>
            </w:r>
            <w:r>
              <w:rPr>
                <w:rFonts w:ascii="Times New Roman" w:eastAsia="楷体" w:hAnsi="Times New Roman" w:cs="Times New Roman"/>
                <w:kern w:val="0"/>
                <w:sz w:val="21"/>
                <w:szCs w:val="21"/>
              </w:rPr>
              <w:t>的壁垒与突破</w:t>
            </w:r>
          </w:p>
        </w:tc>
      </w:tr>
      <w:tr w:rsidR="00103D96">
        <w:trPr>
          <w:trHeight w:val="582"/>
          <w:jc w:val="center"/>
        </w:trPr>
        <w:tc>
          <w:tcPr>
            <w:tcW w:w="4678" w:type="dxa"/>
            <w:shd w:val="clear" w:color="auto" w:fill="D7C085"/>
          </w:tcPr>
          <w:p w:rsidR="00103D96" w:rsidRDefault="00F62078">
            <w:pPr>
              <w:jc w:val="center"/>
              <w:rPr>
                <w:rFonts w:ascii="Times New Roman" w:eastAsia="楷体" w:hAnsi="Times New Roman"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11</w:t>
            </w:r>
            <w:r>
              <w:rPr>
                <w:rFonts w:ascii="微软雅黑" w:eastAsia="微软雅黑" w:hAnsi="微软雅黑" w:cs="Times New Roman" w:hint="eastAsia"/>
                <w:kern w:val="0"/>
                <w:sz w:val="21"/>
                <w:szCs w:val="21"/>
              </w:rPr>
              <w:t>】前沿</w:t>
            </w:r>
            <w:r>
              <w:rPr>
                <w:rFonts w:ascii="微软雅黑" w:eastAsia="微软雅黑" w:hAnsi="微软雅黑" w:cs="Times New Roman" w:hint="eastAsia"/>
                <w:kern w:val="0"/>
                <w:sz w:val="21"/>
                <w:szCs w:val="21"/>
              </w:rPr>
              <w:t>-</w:t>
            </w:r>
            <w:r>
              <w:rPr>
                <w:rFonts w:ascii="微软雅黑" w:eastAsia="微软雅黑" w:hAnsi="微软雅黑" w:cs="Times New Roman" w:hint="eastAsia"/>
                <w:kern w:val="0"/>
                <w:sz w:val="21"/>
                <w:szCs w:val="21"/>
              </w:rPr>
              <w:t>全球经济与金融</w:t>
            </w:r>
          </w:p>
        </w:tc>
        <w:tc>
          <w:tcPr>
            <w:tcW w:w="4253" w:type="dxa"/>
            <w:shd w:val="clear" w:color="auto" w:fill="D7C085"/>
          </w:tcPr>
          <w:p w:rsidR="00103D96" w:rsidRDefault="00F62078">
            <w:pPr>
              <w:jc w:val="center"/>
              <w:rPr>
                <w:rFonts w:ascii="Times New Roman" w:eastAsia="楷体" w:hAnsi="Times New Roman"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12</w:t>
            </w:r>
            <w:r>
              <w:rPr>
                <w:rFonts w:ascii="微软雅黑" w:eastAsia="微软雅黑" w:hAnsi="微软雅黑" w:cs="Times New Roman" w:hint="eastAsia"/>
                <w:kern w:val="0"/>
                <w:sz w:val="21"/>
                <w:szCs w:val="21"/>
              </w:rPr>
              <w:t>】溯源：金融业发展与变革</w:t>
            </w:r>
          </w:p>
        </w:tc>
      </w:tr>
      <w:tr w:rsidR="00103D96">
        <w:trPr>
          <w:jc w:val="center"/>
        </w:trPr>
        <w:tc>
          <w:tcPr>
            <w:tcW w:w="4678" w:type="dxa"/>
          </w:tcPr>
          <w:p w:rsidR="00103D96" w:rsidRDefault="00F62078">
            <w:pPr>
              <w:numPr>
                <w:ilvl w:val="0"/>
                <w:numId w:val="3"/>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世界经济发展趋势</w:t>
            </w:r>
          </w:p>
          <w:p w:rsidR="00103D96" w:rsidRDefault="00F62078">
            <w:pPr>
              <w:numPr>
                <w:ilvl w:val="0"/>
                <w:numId w:val="3"/>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金融与实业的价值回归</w:t>
            </w:r>
          </w:p>
          <w:p w:rsidR="00103D96" w:rsidRDefault="00F62078">
            <w:pPr>
              <w:numPr>
                <w:ilvl w:val="0"/>
                <w:numId w:val="3"/>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金融科技未来趋势</w:t>
            </w:r>
          </w:p>
          <w:p w:rsidR="00103D96" w:rsidRDefault="00F62078">
            <w:pPr>
              <w:numPr>
                <w:ilvl w:val="0"/>
                <w:numId w:val="3"/>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变局下的全球投资机会</w:t>
            </w:r>
          </w:p>
          <w:p w:rsidR="00103D96" w:rsidRDefault="00F62078">
            <w:pPr>
              <w:numPr>
                <w:ilvl w:val="0"/>
                <w:numId w:val="3"/>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全球化和</w:t>
            </w:r>
            <w:proofErr w:type="gramStart"/>
            <w:r>
              <w:rPr>
                <w:rFonts w:ascii="Times New Roman" w:eastAsia="楷体" w:hAnsi="Times New Roman" w:cs="Times New Roman" w:hint="eastAsia"/>
                <w:kern w:val="0"/>
                <w:sz w:val="21"/>
                <w:szCs w:val="21"/>
              </w:rPr>
              <w:t>可</w:t>
            </w:r>
            <w:proofErr w:type="gramEnd"/>
            <w:r>
              <w:rPr>
                <w:rFonts w:ascii="Times New Roman" w:eastAsia="楷体" w:hAnsi="Times New Roman" w:cs="Times New Roman" w:hint="eastAsia"/>
                <w:kern w:val="0"/>
                <w:sz w:val="21"/>
                <w:szCs w:val="21"/>
              </w:rPr>
              <w:t>持续性的创业模式</w:t>
            </w:r>
          </w:p>
        </w:tc>
        <w:tc>
          <w:tcPr>
            <w:tcW w:w="4253" w:type="dxa"/>
          </w:tcPr>
          <w:p w:rsidR="00103D96" w:rsidRDefault="00F62078">
            <w:pPr>
              <w:numPr>
                <w:ilvl w:val="0"/>
                <w:numId w:val="3"/>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银行业经营模式的变迁发展</w:t>
            </w:r>
          </w:p>
          <w:p w:rsidR="00103D96" w:rsidRDefault="00F62078">
            <w:pPr>
              <w:numPr>
                <w:ilvl w:val="0"/>
                <w:numId w:val="3"/>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金融游戏规则</w:t>
            </w:r>
          </w:p>
          <w:p w:rsidR="00103D96" w:rsidRDefault="00F62078">
            <w:pPr>
              <w:numPr>
                <w:ilvl w:val="0"/>
                <w:numId w:val="3"/>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公司金融学</w:t>
            </w:r>
            <w:r>
              <w:rPr>
                <w:rFonts w:ascii="Times New Roman" w:eastAsia="楷体" w:hAnsi="Times New Roman" w:cs="Times New Roman" w:hint="eastAsia"/>
                <w:kern w:val="0"/>
                <w:sz w:val="21"/>
                <w:szCs w:val="21"/>
              </w:rPr>
              <w:t>/</w:t>
            </w:r>
            <w:r>
              <w:rPr>
                <w:rFonts w:ascii="Times New Roman" w:eastAsia="楷体" w:hAnsi="Times New Roman" w:cs="Times New Roman" w:hint="eastAsia"/>
                <w:kern w:val="0"/>
                <w:sz w:val="21"/>
                <w:szCs w:val="21"/>
              </w:rPr>
              <w:t>企业金融策略与管理</w:t>
            </w:r>
          </w:p>
          <w:p w:rsidR="00103D96" w:rsidRDefault="00F62078">
            <w:pPr>
              <w:numPr>
                <w:ilvl w:val="0"/>
                <w:numId w:val="3"/>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社会影响力投资</w:t>
            </w:r>
          </w:p>
        </w:tc>
      </w:tr>
      <w:tr w:rsidR="00103D96">
        <w:trPr>
          <w:trHeight w:val="462"/>
          <w:jc w:val="center"/>
        </w:trPr>
        <w:tc>
          <w:tcPr>
            <w:tcW w:w="8931" w:type="dxa"/>
            <w:gridSpan w:val="2"/>
            <w:shd w:val="clear" w:color="auto" w:fill="D7C085"/>
          </w:tcPr>
          <w:p w:rsidR="00103D96" w:rsidRDefault="00F62078">
            <w:pPr>
              <w:jc w:val="left"/>
              <w:rPr>
                <w:rFonts w:ascii="Times New Roman" w:eastAsia="楷体" w:hAnsi="Times New Roman" w:cs="Times New Roman"/>
                <w:kern w:val="0"/>
                <w:sz w:val="21"/>
                <w:szCs w:val="21"/>
              </w:rPr>
            </w:pPr>
            <w:r>
              <w:rPr>
                <w:rFonts w:ascii="微软雅黑" w:eastAsia="微软雅黑" w:hAnsi="微软雅黑" w:cs="Times New Roman" w:hint="eastAsia"/>
                <w:kern w:val="0"/>
                <w:sz w:val="21"/>
                <w:szCs w:val="21"/>
              </w:rPr>
              <w:t>【模块</w:t>
            </w:r>
            <w:r>
              <w:rPr>
                <w:rFonts w:ascii="微软雅黑" w:eastAsia="微软雅黑" w:hAnsi="微软雅黑" w:cs="Times New Roman" w:hint="eastAsia"/>
                <w:kern w:val="0"/>
                <w:sz w:val="21"/>
                <w:szCs w:val="21"/>
              </w:rPr>
              <w:t>13</w:t>
            </w:r>
            <w:r>
              <w:rPr>
                <w:rFonts w:ascii="微软雅黑" w:eastAsia="微软雅黑" w:hAnsi="微软雅黑" w:cs="Times New Roman" w:hint="eastAsia"/>
                <w:kern w:val="0"/>
                <w:sz w:val="21"/>
                <w:szCs w:val="21"/>
              </w:rPr>
              <w:t>】传承：探寻百年标杆企业成功之路</w:t>
            </w:r>
          </w:p>
        </w:tc>
      </w:tr>
      <w:tr w:rsidR="00103D96">
        <w:trPr>
          <w:jc w:val="center"/>
        </w:trPr>
        <w:tc>
          <w:tcPr>
            <w:tcW w:w="4678"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w:t>
            </w:r>
            <w:r>
              <w:rPr>
                <w:rFonts w:ascii="Times New Roman" w:eastAsia="楷体" w:hAnsi="Times New Roman" w:cs="Times New Roman" w:hint="eastAsia"/>
                <w:kern w:val="0"/>
                <w:sz w:val="21"/>
                <w:szCs w:val="21"/>
              </w:rPr>
              <w:t>企业的传统经营哲学和经营文化</w:t>
            </w:r>
          </w:p>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精益管理与匠人精神</w:t>
            </w:r>
          </w:p>
          <w:p w:rsidR="00103D96" w:rsidRDefault="00103D96">
            <w:pPr>
              <w:rPr>
                <w:rFonts w:ascii="Times New Roman" w:eastAsia="楷体" w:hAnsi="Times New Roman" w:cs="Times New Roman"/>
                <w:kern w:val="0"/>
                <w:sz w:val="21"/>
                <w:szCs w:val="21"/>
              </w:rPr>
            </w:pPr>
          </w:p>
        </w:tc>
        <w:tc>
          <w:tcPr>
            <w:tcW w:w="4253" w:type="dxa"/>
          </w:tcPr>
          <w:p w:rsidR="00103D96" w:rsidRDefault="00F62078">
            <w:pPr>
              <w:numPr>
                <w:ilvl w:val="0"/>
                <w:numId w:val="2"/>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家族企业的传承之道</w:t>
            </w:r>
          </w:p>
          <w:p w:rsidR="00103D96" w:rsidRDefault="00F62078">
            <w:pPr>
              <w:numPr>
                <w:ilvl w:val="0"/>
                <w:numId w:val="4"/>
              </w:numPr>
              <w:rPr>
                <w:rFonts w:ascii="Times New Roman" w:eastAsia="楷体" w:hAnsi="Times New Roman" w:cs="Times New Roman"/>
                <w:kern w:val="0"/>
                <w:sz w:val="21"/>
                <w:szCs w:val="21"/>
              </w:rPr>
            </w:pPr>
            <w:r>
              <w:rPr>
                <w:rFonts w:ascii="Times New Roman" w:eastAsia="楷体" w:hAnsi="Times New Roman" w:cs="Times New Roman" w:hint="eastAsia"/>
                <w:kern w:val="0"/>
                <w:sz w:val="21"/>
                <w:szCs w:val="21"/>
              </w:rPr>
              <w:t>后金融危机下的商业变革</w:t>
            </w:r>
          </w:p>
        </w:tc>
      </w:tr>
    </w:tbl>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103D96">
      <w:pPr>
        <w:rPr>
          <w:rFonts w:ascii="微软雅黑" w:eastAsia="微软雅黑" w:hAnsi="微软雅黑" w:cs="Times New Roman"/>
          <w:b/>
          <w:color w:val="CC9900"/>
          <w:sz w:val="28"/>
        </w:rPr>
      </w:pPr>
    </w:p>
    <w:p w:rsidR="00103D96" w:rsidRDefault="00F62078">
      <w:pPr>
        <w:rPr>
          <w:rFonts w:ascii="微软雅黑" w:eastAsia="微软雅黑" w:hAnsi="微软雅黑" w:cs="Times New Roman"/>
          <w:b/>
          <w:color w:val="CC9900"/>
          <w:sz w:val="28"/>
        </w:rPr>
      </w:pPr>
      <w:r>
        <w:rPr>
          <w:rFonts w:ascii="微软雅黑" w:eastAsia="微软雅黑" w:hAnsi="微软雅黑" w:cs="Times New Roman" w:hint="eastAsia"/>
          <w:b/>
          <w:color w:val="CC9900"/>
          <w:sz w:val="28"/>
        </w:rPr>
        <w:t>【课程形式】</w:t>
      </w:r>
    </w:p>
    <w:p w:rsidR="00103D96" w:rsidRDefault="00103D96">
      <w:pPr>
        <w:rPr>
          <w:rFonts w:ascii="微软雅黑" w:eastAsia="微软雅黑" w:hAnsi="微软雅黑" w:cs="Times New Roman"/>
          <w:b/>
          <w:color w:val="CC9900"/>
          <w:sz w:val="28"/>
        </w:rPr>
      </w:pPr>
    </w:p>
    <w:tbl>
      <w:tblPr>
        <w:tblStyle w:val="11"/>
        <w:tblW w:w="10058" w:type="dxa"/>
        <w:jc w:val="center"/>
        <w:tblInd w:w="554" w:type="dxa"/>
        <w:tblLayout w:type="fixed"/>
        <w:tblLook w:val="04A0" w:firstRow="1" w:lastRow="0" w:firstColumn="1" w:lastColumn="0" w:noHBand="0" w:noVBand="1"/>
      </w:tblPr>
      <w:tblGrid>
        <w:gridCol w:w="1937"/>
        <w:gridCol w:w="1941"/>
        <w:gridCol w:w="2063"/>
        <w:gridCol w:w="2063"/>
        <w:gridCol w:w="2054"/>
      </w:tblGrid>
      <w:tr w:rsidR="00103D96" w:rsidTr="00103D96">
        <w:trPr>
          <w:cnfStyle w:val="100000000000" w:firstRow="1" w:lastRow="0" w:firstColumn="0" w:lastColumn="0" w:oddVBand="0" w:evenVBand="0" w:oddHBand="0"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C085"/>
          </w:tcPr>
          <w:p w:rsidR="00103D96" w:rsidRDefault="00F62078">
            <w:pPr>
              <w:rPr>
                <w:rFonts w:ascii="微软雅黑" w:eastAsia="微软雅黑" w:hAnsi="微软雅黑" w:cs="Times New Roman"/>
                <w:bCs w:val="0"/>
              </w:rPr>
            </w:pPr>
            <w:r>
              <w:rPr>
                <w:rFonts w:ascii="微软雅黑" w:eastAsia="微软雅黑" w:hAnsi="微软雅黑" w:cs="Times New Roman" w:hint="eastAsia"/>
                <w:b w:val="0"/>
                <w:bCs w:val="0"/>
              </w:rPr>
              <w:t>专业内容</w:t>
            </w:r>
          </w:p>
        </w:tc>
        <w:tc>
          <w:tcPr>
            <w:tcW w:w="1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C085"/>
          </w:tcPr>
          <w:p w:rsidR="00103D96" w:rsidRDefault="00F62078">
            <w:pP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imes New Roman"/>
                <w:bCs w:val="0"/>
              </w:rPr>
            </w:pPr>
            <w:r>
              <w:rPr>
                <w:rFonts w:ascii="微软雅黑" w:eastAsia="微软雅黑" w:hAnsi="微软雅黑" w:cs="Times New Roman" w:hint="eastAsia"/>
                <w:b w:val="0"/>
              </w:rPr>
              <w:t>政策导向</w:t>
            </w:r>
          </w:p>
        </w:tc>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C085"/>
          </w:tcPr>
          <w:p w:rsidR="00103D96" w:rsidRDefault="00F62078">
            <w:pP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imes New Roman"/>
                <w:bCs w:val="0"/>
              </w:rPr>
            </w:pPr>
            <w:r>
              <w:rPr>
                <w:rFonts w:ascii="微软雅黑" w:eastAsia="微软雅黑" w:hAnsi="微软雅黑" w:cs="Times New Roman" w:hint="eastAsia"/>
                <w:b w:val="0"/>
              </w:rPr>
              <w:t>案例聚焦</w:t>
            </w:r>
          </w:p>
        </w:tc>
        <w:tc>
          <w:tcPr>
            <w:tcW w:w="2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C085"/>
          </w:tcPr>
          <w:p w:rsidR="00103D96" w:rsidRDefault="00F62078">
            <w:pP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imes New Roman"/>
                <w:bCs w:val="0"/>
              </w:rPr>
            </w:pPr>
            <w:r>
              <w:rPr>
                <w:rFonts w:ascii="微软雅黑" w:eastAsia="微软雅黑" w:hAnsi="微软雅黑" w:cs="Times New Roman" w:hint="eastAsia"/>
                <w:b w:val="0"/>
              </w:rPr>
              <w:t>企业参访</w:t>
            </w:r>
          </w:p>
        </w:tc>
        <w:tc>
          <w:tcPr>
            <w:tcW w:w="2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C085"/>
          </w:tcPr>
          <w:p w:rsidR="00103D96" w:rsidRDefault="00F62078">
            <w:pP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Times New Roman"/>
                <w:bCs w:val="0"/>
              </w:rPr>
            </w:pPr>
            <w:r>
              <w:rPr>
                <w:rFonts w:ascii="微软雅黑" w:eastAsia="微软雅黑" w:hAnsi="微软雅黑" w:cs="Times New Roman" w:hint="eastAsia"/>
                <w:b w:val="0"/>
              </w:rPr>
              <w:t>国际前瞻</w:t>
            </w:r>
          </w:p>
        </w:tc>
      </w:tr>
      <w:tr w:rsidR="00103D96" w:rsidTr="00103D96">
        <w:trPr>
          <w:trHeight w:val="2117"/>
          <w:jc w:val="center"/>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FFFFFF" w:themeColor="background1"/>
            </w:tcBorders>
            <w:shd w:val="clear" w:color="auto" w:fill="F2F2F2" w:themeFill="background1" w:themeFillShade="F2"/>
          </w:tcPr>
          <w:p w:rsidR="00103D96" w:rsidRDefault="00F62078">
            <w:pPr>
              <w:rPr>
                <w:rFonts w:ascii="Times New Roman" w:eastAsia="楷体" w:hAnsi="Times New Roman" w:cs="Times New Roman"/>
              </w:rPr>
            </w:pPr>
            <w:r>
              <w:rPr>
                <w:rFonts w:ascii="Times New Roman" w:eastAsia="楷体" w:hAnsi="Times New Roman" w:cs="Times New Roman" w:hint="eastAsia"/>
                <w:b w:val="0"/>
                <w:bCs w:val="0"/>
              </w:rPr>
              <w:t>鞭辟入里，汇集北大十年金融硕士教育系统成就与创新力量，深度对接前沿学术高地，构筑系统金融体系</w:t>
            </w:r>
          </w:p>
        </w:tc>
        <w:tc>
          <w:tcPr>
            <w:tcW w:w="1941" w:type="dxa"/>
            <w:tcBorders>
              <w:top w:val="single" w:sz="4" w:space="0" w:color="FFFFFF" w:themeColor="background1"/>
            </w:tcBorders>
            <w:shd w:val="clear" w:color="auto" w:fill="F2F2F2" w:themeFill="background1" w:themeFillShade="F2"/>
          </w:tcPr>
          <w:p w:rsidR="00103D96" w:rsidRDefault="00F62078">
            <w:pPr>
              <w:cnfStyle w:val="000000000000" w:firstRow="0" w:lastRow="0" w:firstColumn="0" w:lastColumn="0" w:oddVBand="0" w:evenVBand="0" w:oddHBand="0" w:evenHBand="0" w:firstRowFirstColumn="0" w:firstRowLastColumn="0" w:lastRowFirstColumn="0" w:lastRowLastColumn="0"/>
              <w:rPr>
                <w:rFonts w:ascii="Times New Roman" w:eastAsia="楷体" w:hAnsi="Times New Roman" w:cs="Times New Roman"/>
              </w:rPr>
            </w:pPr>
            <w:r>
              <w:rPr>
                <w:rFonts w:ascii="Times New Roman" w:eastAsia="楷体" w:hAnsi="Times New Roman" w:cs="Times New Roman" w:hint="eastAsia"/>
              </w:rPr>
              <w:t>举重若轻，洞悉不同金融领域最新监管政策与趋势，突破思维瓶颈，谙熟监管框架与博弈之道。</w:t>
            </w:r>
          </w:p>
        </w:tc>
        <w:tc>
          <w:tcPr>
            <w:tcW w:w="2063" w:type="dxa"/>
            <w:tcBorders>
              <w:top w:val="single" w:sz="4" w:space="0" w:color="FFFFFF" w:themeColor="background1"/>
            </w:tcBorders>
            <w:shd w:val="clear" w:color="auto" w:fill="F2F2F2" w:themeFill="background1" w:themeFillShade="F2"/>
          </w:tcPr>
          <w:p w:rsidR="00103D96" w:rsidRDefault="00F62078">
            <w:pPr>
              <w:cnfStyle w:val="000000000000" w:firstRow="0" w:lastRow="0" w:firstColumn="0" w:lastColumn="0" w:oddVBand="0" w:evenVBand="0" w:oddHBand="0" w:evenHBand="0" w:firstRowFirstColumn="0" w:firstRowLastColumn="0" w:lastRowFirstColumn="0" w:lastRowLastColumn="0"/>
              <w:rPr>
                <w:rFonts w:ascii="Times New Roman" w:eastAsia="楷体" w:hAnsi="Times New Roman" w:cs="Times New Roman"/>
              </w:rPr>
            </w:pPr>
            <w:r>
              <w:rPr>
                <w:rFonts w:ascii="Times New Roman" w:eastAsia="楷体" w:hAnsi="Times New Roman" w:cs="Times New Roman" w:hint="eastAsia"/>
              </w:rPr>
              <w:t>抽丝剥茧，精炼一线热点案例，知名企业高管现身说法，揭示资本运作基本原则套路，塑造宏观产融思维。</w:t>
            </w:r>
          </w:p>
        </w:tc>
        <w:tc>
          <w:tcPr>
            <w:tcW w:w="2063" w:type="dxa"/>
            <w:tcBorders>
              <w:top w:val="single" w:sz="4" w:space="0" w:color="FFFFFF" w:themeColor="background1"/>
            </w:tcBorders>
            <w:shd w:val="clear" w:color="auto" w:fill="F2F2F2" w:themeFill="background1" w:themeFillShade="F2"/>
          </w:tcPr>
          <w:p w:rsidR="00103D96" w:rsidRDefault="00F62078">
            <w:pPr>
              <w:cnfStyle w:val="000000000000" w:firstRow="0" w:lastRow="0" w:firstColumn="0" w:lastColumn="0" w:oddVBand="0" w:evenVBand="0" w:oddHBand="0" w:evenHBand="0" w:firstRowFirstColumn="0" w:firstRowLastColumn="0" w:lastRowFirstColumn="0" w:lastRowLastColumn="0"/>
              <w:rPr>
                <w:rFonts w:ascii="Times New Roman" w:eastAsia="楷体" w:hAnsi="Times New Roman" w:cs="Times New Roman"/>
              </w:rPr>
            </w:pPr>
            <w:r>
              <w:rPr>
                <w:rFonts w:ascii="Times New Roman" w:eastAsia="楷体" w:hAnsi="Times New Roman" w:cs="Times New Roman" w:hint="eastAsia"/>
              </w:rPr>
              <w:t>身临其境，深入案例企业，真看，真听，真感受，以最鲜活的视角领悟资本运作核心哲学</w:t>
            </w:r>
          </w:p>
        </w:tc>
        <w:tc>
          <w:tcPr>
            <w:tcW w:w="2054" w:type="dxa"/>
            <w:tcBorders>
              <w:top w:val="single" w:sz="4" w:space="0" w:color="FFFFFF" w:themeColor="background1"/>
            </w:tcBorders>
            <w:shd w:val="clear" w:color="auto" w:fill="F2F2F2" w:themeFill="background1" w:themeFillShade="F2"/>
          </w:tcPr>
          <w:p w:rsidR="00103D96" w:rsidRDefault="00F62078">
            <w:pPr>
              <w:cnfStyle w:val="000000000000" w:firstRow="0" w:lastRow="0" w:firstColumn="0" w:lastColumn="0" w:oddVBand="0" w:evenVBand="0" w:oddHBand="0" w:evenHBand="0" w:firstRowFirstColumn="0" w:firstRowLastColumn="0" w:lastRowFirstColumn="0" w:lastRowLastColumn="0"/>
              <w:rPr>
                <w:rFonts w:ascii="Times New Roman" w:eastAsia="楷体" w:hAnsi="Times New Roman" w:cs="Times New Roman"/>
              </w:rPr>
            </w:pPr>
            <w:r>
              <w:rPr>
                <w:rFonts w:ascii="Times New Roman" w:eastAsia="楷体" w:hAnsi="Times New Roman" w:cs="Times New Roman" w:hint="eastAsia"/>
              </w:rPr>
              <w:t>师从殿堂，</w:t>
            </w:r>
            <w:r>
              <w:rPr>
                <w:rFonts w:ascii="Times New Roman" w:eastAsia="楷体" w:hAnsi="Times New Roman" w:cs="Times New Roman" w:hint="eastAsia"/>
              </w:rPr>
              <w:t>访</w:t>
            </w:r>
            <w:r>
              <w:rPr>
                <w:rFonts w:ascii="Times New Roman" w:eastAsia="楷体" w:hAnsi="Times New Roman" w:cs="Times New Roman" w:hint="eastAsia"/>
              </w:rPr>
              <w:t>学世界顶尖学府及全球著名金融机构，分享、碰撞国际前沿引领性与创新性领域经验</w:t>
            </w:r>
          </w:p>
        </w:tc>
      </w:tr>
    </w:tbl>
    <w:p w:rsidR="00103D96" w:rsidRDefault="00103D96"/>
    <w:p w:rsidR="00103D96" w:rsidRDefault="00103D96"/>
    <w:p w:rsidR="00103D96" w:rsidRDefault="00103D96"/>
    <w:p w:rsidR="00103D96" w:rsidRDefault="00103D96"/>
    <w:p w:rsidR="00103D96" w:rsidRDefault="00F62078">
      <w:pPr>
        <w:rPr>
          <w:rFonts w:ascii="微软雅黑" w:eastAsia="微软雅黑" w:hAnsi="微软雅黑" w:cs="Times New Roman"/>
          <w:b/>
          <w:color w:val="FF0000"/>
          <w:sz w:val="28"/>
        </w:rPr>
      </w:pPr>
      <w:r>
        <w:rPr>
          <w:noProof/>
        </w:rPr>
        <w:lastRenderedPageBreak/>
        <w:drawing>
          <wp:inline distT="0" distB="0" distL="114300" distR="114300">
            <wp:extent cx="6464935" cy="3638550"/>
            <wp:effectExtent l="0" t="0" r="1206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6464935" cy="3638550"/>
                    </a:xfrm>
                    <a:prstGeom prst="rect">
                      <a:avLst/>
                    </a:prstGeom>
                    <a:noFill/>
                    <a:ln w="9525">
                      <a:noFill/>
                    </a:ln>
                  </pic:spPr>
                </pic:pic>
              </a:graphicData>
            </a:graphic>
          </wp:inline>
        </w:drawing>
      </w:r>
    </w:p>
    <w:p w:rsidR="00103D96" w:rsidRDefault="00103D96">
      <w:pPr>
        <w:jc w:val="center"/>
      </w:pPr>
    </w:p>
    <w:p w:rsidR="00103D96" w:rsidRDefault="00103D96">
      <w:pPr>
        <w:jc w:val="left"/>
        <w:rPr>
          <w:rFonts w:ascii="微软雅黑" w:eastAsia="微软雅黑" w:hAnsi="微软雅黑" w:cs="Times New Roman"/>
          <w:b/>
          <w:color w:val="CC9900"/>
          <w:sz w:val="28"/>
        </w:rPr>
      </w:pPr>
    </w:p>
    <w:p w:rsidR="00103D96" w:rsidRDefault="00103D96">
      <w:pPr>
        <w:jc w:val="left"/>
        <w:rPr>
          <w:rFonts w:ascii="微软雅黑" w:eastAsia="微软雅黑" w:hAnsi="微软雅黑" w:cs="Times New Roman"/>
          <w:b/>
          <w:color w:val="CC9900"/>
          <w:sz w:val="28"/>
        </w:rPr>
      </w:pPr>
    </w:p>
    <w:p w:rsidR="00103D96" w:rsidRDefault="00103D96">
      <w:pPr>
        <w:jc w:val="left"/>
        <w:rPr>
          <w:rFonts w:ascii="微软雅黑" w:eastAsia="微软雅黑" w:hAnsi="微软雅黑" w:cs="Times New Roman"/>
          <w:b/>
          <w:color w:val="CC9900"/>
          <w:sz w:val="28"/>
        </w:rPr>
      </w:pPr>
    </w:p>
    <w:p w:rsidR="00103D96" w:rsidRDefault="00103D96">
      <w:pPr>
        <w:jc w:val="left"/>
        <w:rPr>
          <w:rFonts w:ascii="微软雅黑" w:eastAsia="微软雅黑" w:hAnsi="微软雅黑" w:cs="Times New Roman"/>
          <w:b/>
          <w:color w:val="CC9900"/>
          <w:sz w:val="28"/>
        </w:rPr>
      </w:pPr>
    </w:p>
    <w:p w:rsidR="00103D96" w:rsidRDefault="00103D96">
      <w:pPr>
        <w:jc w:val="left"/>
        <w:rPr>
          <w:rFonts w:ascii="微软雅黑" w:eastAsia="微软雅黑" w:hAnsi="微软雅黑" w:cs="Times New Roman"/>
          <w:b/>
          <w:color w:val="CC9900"/>
          <w:sz w:val="28"/>
        </w:rPr>
      </w:pPr>
    </w:p>
    <w:p w:rsidR="00103D96" w:rsidRDefault="00F62078">
      <w:pPr>
        <w:jc w:val="left"/>
        <w:rPr>
          <w:rFonts w:ascii="微软雅黑" w:eastAsia="微软雅黑" w:hAnsi="微软雅黑" w:cs="Times New Roman"/>
          <w:b/>
          <w:color w:val="CC9900"/>
          <w:sz w:val="28"/>
        </w:rPr>
      </w:pPr>
      <w:r>
        <w:rPr>
          <w:rFonts w:ascii="微软雅黑" w:eastAsia="微软雅黑" w:hAnsi="微软雅黑" w:cs="Times New Roman" w:hint="eastAsia"/>
          <w:b/>
          <w:color w:val="CC9900"/>
          <w:sz w:val="28"/>
        </w:rPr>
        <w:t>【海外访学】</w:t>
      </w:r>
      <w:r>
        <w:rPr>
          <w:rFonts w:ascii="微软雅黑" w:eastAsia="微软雅黑" w:hAnsi="微软雅黑" w:cs="Times New Roman" w:hint="eastAsia"/>
          <w:b/>
          <w:noProof/>
          <w:color w:val="CC9900"/>
          <w:sz w:val="28"/>
        </w:rPr>
        <w:lastRenderedPageBreak/>
        <w:drawing>
          <wp:inline distT="0" distB="0" distL="114300" distR="114300">
            <wp:extent cx="6645910" cy="8338185"/>
            <wp:effectExtent l="0" t="0" r="8890" b="5715"/>
            <wp:docPr id="45" name="图片 4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1"/>
                    <pic:cNvPicPr>
                      <a:picLocks noChangeAspect="1"/>
                    </pic:cNvPicPr>
                  </pic:nvPicPr>
                  <pic:blipFill>
                    <a:blip r:embed="rId22"/>
                    <a:stretch>
                      <a:fillRect/>
                    </a:stretch>
                  </pic:blipFill>
                  <pic:spPr>
                    <a:xfrm>
                      <a:off x="0" y="0"/>
                      <a:ext cx="6645910" cy="8338185"/>
                    </a:xfrm>
                    <a:prstGeom prst="rect">
                      <a:avLst/>
                    </a:prstGeom>
                  </pic:spPr>
                </pic:pic>
              </a:graphicData>
            </a:graphic>
          </wp:inline>
        </w:drawing>
      </w:r>
      <w:r>
        <w:rPr>
          <w:rFonts w:ascii="微软雅黑" w:eastAsia="微软雅黑" w:hAnsi="微软雅黑" w:cs="Times New Roman" w:hint="eastAsia"/>
          <w:b/>
          <w:noProof/>
          <w:color w:val="CC9900"/>
          <w:sz w:val="28"/>
        </w:rPr>
        <w:lastRenderedPageBreak/>
        <w:drawing>
          <wp:inline distT="0" distB="0" distL="114300" distR="114300">
            <wp:extent cx="6638925" cy="9159240"/>
            <wp:effectExtent l="0" t="0" r="3175" b="10160"/>
            <wp:docPr id="44" name="图片 4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2"/>
                    <pic:cNvPicPr>
                      <a:picLocks noChangeAspect="1"/>
                    </pic:cNvPicPr>
                  </pic:nvPicPr>
                  <pic:blipFill>
                    <a:blip r:embed="rId23"/>
                    <a:stretch>
                      <a:fillRect/>
                    </a:stretch>
                  </pic:blipFill>
                  <pic:spPr>
                    <a:xfrm>
                      <a:off x="0" y="0"/>
                      <a:ext cx="6638925" cy="9159240"/>
                    </a:xfrm>
                    <a:prstGeom prst="rect">
                      <a:avLst/>
                    </a:prstGeom>
                  </pic:spPr>
                </pic:pic>
              </a:graphicData>
            </a:graphic>
          </wp:inline>
        </w:drawing>
      </w:r>
      <w:r>
        <w:rPr>
          <w:rFonts w:ascii="微软雅黑" w:eastAsia="微软雅黑" w:hAnsi="微软雅黑" w:cs="Times New Roman" w:hint="eastAsia"/>
          <w:b/>
          <w:noProof/>
          <w:color w:val="CC9900"/>
          <w:sz w:val="28"/>
        </w:rPr>
        <w:lastRenderedPageBreak/>
        <w:drawing>
          <wp:inline distT="0" distB="0" distL="114300" distR="114300">
            <wp:extent cx="6641465" cy="8736330"/>
            <wp:effectExtent l="0" t="0" r="635" b="1270"/>
            <wp:docPr id="43" name="图片 4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3"/>
                    <pic:cNvPicPr>
                      <a:picLocks noChangeAspect="1"/>
                    </pic:cNvPicPr>
                  </pic:nvPicPr>
                  <pic:blipFill>
                    <a:blip r:embed="rId24"/>
                    <a:stretch>
                      <a:fillRect/>
                    </a:stretch>
                  </pic:blipFill>
                  <pic:spPr>
                    <a:xfrm>
                      <a:off x="0" y="0"/>
                      <a:ext cx="6641465" cy="8736330"/>
                    </a:xfrm>
                    <a:prstGeom prst="rect">
                      <a:avLst/>
                    </a:prstGeom>
                  </pic:spPr>
                </pic:pic>
              </a:graphicData>
            </a:graphic>
          </wp:inline>
        </w:drawing>
      </w:r>
    </w:p>
    <w:p w:rsidR="00103D96" w:rsidRDefault="00103D96">
      <w:pPr>
        <w:jc w:val="left"/>
        <w:rPr>
          <w:rFonts w:ascii="微软雅黑" w:eastAsia="微软雅黑" w:hAnsi="微软雅黑" w:cs="Times New Roman"/>
          <w:b/>
          <w:color w:val="CC9900"/>
          <w:sz w:val="28"/>
        </w:rPr>
      </w:pPr>
    </w:p>
    <w:p w:rsidR="00103D96" w:rsidRDefault="00103D96">
      <w:pPr>
        <w:jc w:val="left"/>
        <w:rPr>
          <w:rFonts w:ascii="微软雅黑" w:eastAsia="微软雅黑" w:hAnsi="微软雅黑" w:cs="Times New Roman"/>
          <w:b/>
          <w:color w:val="CC9900"/>
          <w:sz w:val="28"/>
        </w:rPr>
      </w:pPr>
    </w:p>
    <w:p w:rsidR="00103D96" w:rsidRDefault="00F62078">
      <w:pPr>
        <w:jc w:val="left"/>
        <w:rPr>
          <w:rFonts w:ascii="微软雅黑" w:eastAsia="微软雅黑" w:hAnsi="微软雅黑" w:cs="Times New Roman"/>
          <w:b/>
          <w:color w:val="CC9900"/>
          <w:sz w:val="28"/>
        </w:rPr>
      </w:pPr>
      <w:r>
        <w:rPr>
          <w:rFonts w:ascii="微软雅黑" w:eastAsia="微软雅黑" w:hAnsi="微软雅黑" w:cs="Times New Roman" w:hint="eastAsia"/>
          <w:b/>
          <w:color w:val="CC9900"/>
          <w:sz w:val="28"/>
        </w:rPr>
        <w:lastRenderedPageBreak/>
        <w:t>【国内访学】</w:t>
      </w:r>
      <w:r>
        <w:rPr>
          <w:rFonts w:ascii="微软雅黑" w:eastAsia="微软雅黑" w:hAnsi="微软雅黑" w:cs="Times New Roman" w:hint="eastAsia"/>
          <w:b/>
          <w:noProof/>
          <w:color w:val="CC9900"/>
          <w:sz w:val="28"/>
        </w:rPr>
        <w:drawing>
          <wp:inline distT="0" distB="0" distL="114300" distR="114300">
            <wp:extent cx="6642100" cy="8707755"/>
            <wp:effectExtent l="0" t="0" r="0" b="4445"/>
            <wp:docPr id="42" name="图片 4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4"/>
                    <pic:cNvPicPr>
                      <a:picLocks noChangeAspect="1"/>
                    </pic:cNvPicPr>
                  </pic:nvPicPr>
                  <pic:blipFill>
                    <a:blip r:embed="rId25"/>
                    <a:stretch>
                      <a:fillRect/>
                    </a:stretch>
                  </pic:blipFill>
                  <pic:spPr>
                    <a:xfrm>
                      <a:off x="0" y="0"/>
                      <a:ext cx="6642100" cy="8707755"/>
                    </a:xfrm>
                    <a:prstGeom prst="rect">
                      <a:avLst/>
                    </a:prstGeom>
                  </pic:spPr>
                </pic:pic>
              </a:graphicData>
            </a:graphic>
          </wp:inline>
        </w:drawing>
      </w:r>
    </w:p>
    <w:sectPr w:rsidR="00103D96">
      <w:pgSz w:w="11906" w:h="16838"/>
      <w:pgMar w:top="720" w:right="720" w:bottom="720" w:left="720" w:header="851" w:footer="992" w:gutter="0"/>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default"/>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楷体">
    <w:altName w:val="Arial Unicode MS"/>
    <w:charset w:val="86"/>
    <w:family w:val="modern"/>
    <w:pitch w:val="default"/>
    <w:sig w:usb0="00000000"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080E0000" w:usb2="00000010" w:usb3="00000000" w:csb0="00040001" w:csb1="00000000"/>
  </w:font>
  <w:font w:name="等线 Light">
    <w:altName w:val="汉仪旗黑-55"/>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270B0D"/>
    <w:multiLevelType w:val="singleLevel"/>
    <w:tmpl w:val="96270B0D"/>
    <w:lvl w:ilvl="0">
      <w:start w:val="1"/>
      <w:numFmt w:val="bullet"/>
      <w:lvlText w:val=""/>
      <w:lvlJc w:val="left"/>
      <w:pPr>
        <w:ind w:left="420" w:hanging="420"/>
      </w:pPr>
      <w:rPr>
        <w:rFonts w:ascii="Wingdings" w:hAnsi="Wingdings" w:hint="default"/>
      </w:rPr>
    </w:lvl>
  </w:abstractNum>
  <w:abstractNum w:abstractNumId="1">
    <w:nsid w:val="98D456AE"/>
    <w:multiLevelType w:val="singleLevel"/>
    <w:tmpl w:val="98D456AE"/>
    <w:lvl w:ilvl="0">
      <w:start w:val="1"/>
      <w:numFmt w:val="bullet"/>
      <w:lvlText w:val=""/>
      <w:lvlJc w:val="left"/>
      <w:pPr>
        <w:ind w:left="420" w:hanging="420"/>
      </w:pPr>
      <w:rPr>
        <w:rFonts w:ascii="Wingdings" w:hAnsi="Wingdings" w:hint="default"/>
      </w:rPr>
    </w:lvl>
  </w:abstractNum>
  <w:abstractNum w:abstractNumId="2">
    <w:nsid w:val="04D4CB90"/>
    <w:multiLevelType w:val="singleLevel"/>
    <w:tmpl w:val="04D4CB90"/>
    <w:lvl w:ilvl="0">
      <w:start w:val="1"/>
      <w:numFmt w:val="bullet"/>
      <w:lvlText w:val=""/>
      <w:lvlJc w:val="left"/>
      <w:pPr>
        <w:ind w:left="420" w:hanging="420"/>
      </w:pPr>
      <w:rPr>
        <w:rFonts w:ascii="Wingdings" w:hAnsi="Wingdings" w:hint="default"/>
      </w:rPr>
    </w:lvl>
  </w:abstractNum>
  <w:abstractNum w:abstractNumId="3">
    <w:nsid w:val="7F955C80"/>
    <w:multiLevelType w:val="multilevel"/>
    <w:tmpl w:val="7F955C8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C27"/>
    <w:rsid w:val="000E2DE7"/>
    <w:rsid w:val="00103D96"/>
    <w:rsid w:val="001103BC"/>
    <w:rsid w:val="0020266E"/>
    <w:rsid w:val="002757F5"/>
    <w:rsid w:val="00294447"/>
    <w:rsid w:val="004D5251"/>
    <w:rsid w:val="005E1596"/>
    <w:rsid w:val="006403A6"/>
    <w:rsid w:val="00764CF9"/>
    <w:rsid w:val="00774785"/>
    <w:rsid w:val="007D0EA6"/>
    <w:rsid w:val="00822E56"/>
    <w:rsid w:val="0084496D"/>
    <w:rsid w:val="008C2FCE"/>
    <w:rsid w:val="0097645C"/>
    <w:rsid w:val="00986854"/>
    <w:rsid w:val="009F5149"/>
    <w:rsid w:val="009F5FE0"/>
    <w:rsid w:val="00A26A85"/>
    <w:rsid w:val="00A468F3"/>
    <w:rsid w:val="00AF63D9"/>
    <w:rsid w:val="00BA42A5"/>
    <w:rsid w:val="00C22B6F"/>
    <w:rsid w:val="00D44813"/>
    <w:rsid w:val="00DB1D41"/>
    <w:rsid w:val="00DB7637"/>
    <w:rsid w:val="00DE6DD8"/>
    <w:rsid w:val="00E26C27"/>
    <w:rsid w:val="00F62078"/>
    <w:rsid w:val="00FE3113"/>
    <w:rsid w:val="33275F27"/>
    <w:rsid w:val="6D42708F"/>
    <w:rsid w:val="730D6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无格式表格 11"/>
    <w:basedOn w:val="a1"/>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List Paragraph"/>
    <w:basedOn w:val="a"/>
    <w:uiPriority w:val="34"/>
    <w:qFormat/>
    <w:pPr>
      <w:ind w:firstLineChars="200" w:firstLine="420"/>
    </w:pPr>
    <w:rPr>
      <w:sz w:val="21"/>
      <w:szCs w:val="22"/>
    </w:rPr>
  </w:style>
  <w:style w:type="table" w:customStyle="1" w:styleId="2">
    <w:name w:val="网格型2"/>
    <w:basedOn w:val="a1"/>
    <w:uiPriority w:val="39"/>
    <w:qFormat/>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无格式表格 11"/>
    <w:basedOn w:val="a1"/>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List Paragraph"/>
    <w:basedOn w:val="a"/>
    <w:uiPriority w:val="34"/>
    <w:qFormat/>
    <w:pPr>
      <w:ind w:firstLineChars="200" w:firstLine="420"/>
    </w:pPr>
    <w:rPr>
      <w:sz w:val="21"/>
      <w:szCs w:val="22"/>
    </w:rPr>
  </w:style>
  <w:style w:type="table" w:customStyle="1" w:styleId="2">
    <w:name w:val="网格型2"/>
    <w:basedOn w:val="a1"/>
    <w:uiPriority w:val="39"/>
    <w:qFormat/>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94F106-49C8-4ED7-8A91-F3D5B0CF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324</Words>
  <Characters>1848</Characters>
  <Application>Microsoft Office Word</Application>
  <DocSecurity>0</DocSecurity>
  <Lines>15</Lines>
  <Paragraphs>4</Paragraphs>
  <ScaleCrop>false</ScaleCrop>
  <Company>MS</Company>
  <LinksUpToDate>false</LinksUpToDate>
  <CharactersWithSpaces>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bqceo</dc:creator>
  <cp:lastModifiedBy>Administrator</cp:lastModifiedBy>
  <cp:revision>2</cp:revision>
  <cp:lastPrinted>2018-02-24T14:58:00Z</cp:lastPrinted>
  <dcterms:created xsi:type="dcterms:W3CDTF">2018-03-30T10:33:00Z</dcterms:created>
  <dcterms:modified xsi:type="dcterms:W3CDTF">2018-03-30T10:33:00Z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